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“六治六提”干部队伍作风纪律整顿个人自查对照表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（本表须由本人亲笔填写）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单位名称：               填表人：            联系方式：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0"/>
        <w:gridCol w:w="5925"/>
        <w:gridCol w:w="945"/>
        <w:gridCol w:w="1605"/>
        <w:gridCol w:w="16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关于“拖”方面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缺乏只争朝夕的紧迫感、责任感，贯彻落实党中央重大决策部署和省委、市委部署要求存在态度不够坚决、组织不够得力、行动推拖慢等问题。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工作执行力较差，对安排部署的任务抓而不实、抓而不紧，个别工作进展较为缓慢等问题。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不作为慢作为，懒政怠政，特别是审批办理效率不够高，服务能力不够强，存在门好进、脸好看、事难办等问题。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关于“慵”方面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甘于平庸、不求上进、本领恐慌，存在“小进即满，小富即安”思想，习惯于“吃老本”等问题。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缺乏“工匠精神”和“钉钉子精神”，工作标准要求不够高，存在满足于“过得去、一般化、差不多、还凑合”等问题。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遇事不敢坚持原则，奉行好人主义，面对困难和矛盾瞻前顾后、患得患失，存在只想当官不想干事、只想揽权不想担责、只想出彩不想出力，当“甩手掌柜”等问题。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0"/>
        <w:gridCol w:w="5925"/>
        <w:gridCol w:w="945"/>
        <w:gridCol w:w="1605"/>
        <w:gridCol w:w="16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关于“浮”方面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在落实工作决策部署中存在打折扣搞变通、不担当不作为等形式主义、官僚主义问题，以及“新官不理旧账”等问题。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服务意识不够强，到基层一线调査了解不深入，与群众联系不够紧密，作风不够扎实等问题。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忙于消遣娱乐、交际应酬，工作浮在面上，口号、搞形式、拉关系、讲排场、比阔气，存在静不下来、沉不下心、学不进去等问题。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关于“僵”方面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思想观念僵化陈旧，理论学习流于形式，对上级政策不学习、不理解，不与本地实际相结合，以致于不敢创新、不会干事胡乱拍板，造成机遇丧失和事业损失。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“等靠要”思想比较严重，面对改革发展中的急难险重任务，缺乏实际行动和开拓创新思路举措，甘于落后，比学赶超精神不足等问题。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因循守旧，眼界胸襟不开阔，想问题、办事情首先考虑自己“一亩三分地”，对职责边界上的事项推诿扯皮，导致工作延误不能达到预期等问题。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  <w:sectPr>
          <w:pgSz w:w="16838" w:h="11906" w:orient="landscape"/>
          <w:pgMar w:top="1157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0"/>
        <w:gridCol w:w="5925"/>
        <w:gridCol w:w="945"/>
        <w:gridCol w:w="1605"/>
        <w:gridCol w:w="16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关于“奢”方面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存在“吃喝风”“迎送风”铺张浪费、大吃大喝等不良风气，以同学、老乡、同事聚会等名义违规组织货参加吃请，工作日中午饮酒等问题。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违规出入私人会所、农家乐、私家菜馆吃“一桌餐”，在单位内部食堂违规公款吃喝，不吃公款吃老板等隐形变异问题，以及违规发放津补贴福利、假借各种名义公款请客送礼、婚丧嫁娶大操大办、搞“节日腐败”等享乐奢靡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存在借换届调整之机组织或参与“感谢宴”“送行宴”“接风宴”等形式的迎来送往、吃喝宴请等问题。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存在以权谋私，公权私用，吃拿卡要，违规收送礼品礼金，利用职权和职务便利谋取私利等问题。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关于“散”方面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纪律意识不够强，存在自由散漫，有事不请假，外出不报告，值班不在岗，上班迟到早退，脱岗串岗，外出连街购物等问题。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上班期间工作散漫懈怠，敷衍惰性，精力不够集中，工作状态较差，个别存在上网打游戏、购物、炒股等问题。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存在长期请假，旷工“吃空饷”，实现职级并行后不上班等问题。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其他违反工作纪律、生活纪律和影响干部队伍作风等问题。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F247D"/>
    <w:rsid w:val="770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2021-11-10T03:07:00Z</dcterms:created>
  <dc:creator>朱亚涛</dc:creator>
  <cp:lastModifiedBy>朱亚涛</cp:lastModifiedBy>
  <dcterms:modified xsi:type="dcterms:W3CDTF">2021-11-10T03:10:32Z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3BE13B67FDA24E6583FD9F0889ABE01E</vt:lpwstr>
  </property>
</Properties>
</file>