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6"/>
        </w:rPr>
      </w:pPr>
      <w:bookmarkStart w:id="16" w:name="_GoBack"/>
      <w:bookmarkEnd w:id="16"/>
    </w:p>
    <w:p>
      <w:pPr>
        <w:ind w:left="-2" w:leftChars="-1" w:firstLine="1"/>
        <w:rPr>
          <w:sz w:val="36"/>
        </w:rPr>
      </w:pPr>
    </w:p>
    <w:p>
      <w:pPr>
        <w:ind w:left="-2" w:leftChars="-1" w:firstLine="1"/>
        <w:rPr>
          <w:sz w:val="36"/>
        </w:rPr>
      </w:pPr>
    </w:p>
    <w:p>
      <w:pPr>
        <w:ind w:left="-2" w:leftChars="-1" w:firstLine="1"/>
        <w:rPr>
          <w:sz w:val="36"/>
        </w:rPr>
      </w:pPr>
    </w:p>
    <w:p>
      <w:pPr>
        <w:ind w:left="-2" w:leftChars="-1" w:firstLine="1"/>
        <w:rPr>
          <w:sz w:val="36"/>
        </w:rPr>
      </w:pPr>
    </w:p>
    <w:p>
      <w:pPr>
        <w:pStyle w:val="6"/>
        <w:ind w:left="-2" w:leftChars="-1" w:firstLine="1"/>
        <w:rPr>
          <w:rFonts w:hint="default"/>
          <w:sz w:val="52"/>
          <w:szCs w:val="52"/>
          <w:lang w:val="en-US" w:eastAsia="zh-CN"/>
        </w:rPr>
      </w:pPr>
      <w:r>
        <w:rPr>
          <w:rFonts w:hint="eastAsia" w:ascii="华文中宋" w:hAnsi="华文中宋" w:eastAsia="华文中宋" w:cs="华文中宋"/>
          <w:sz w:val="56"/>
          <w:szCs w:val="36"/>
          <w:lang w:val="en-US" w:eastAsia="zh-CN"/>
        </w:rPr>
        <w:t>教学平台学生端</w:t>
      </w:r>
    </w:p>
    <w:p>
      <w:pPr>
        <w:ind w:left="-2" w:leftChars="-1" w:firstLine="1"/>
        <w:rPr>
          <w:rFonts w:hint="eastAsia" w:ascii="方正小标宋简体" w:eastAsia="方正小标宋简体"/>
          <w:sz w:val="24"/>
          <w:szCs w:val="32"/>
        </w:rPr>
      </w:pPr>
    </w:p>
    <w:p>
      <w:pPr>
        <w:ind w:left="-2" w:leftChars="-1" w:firstLine="1"/>
        <w:rPr>
          <w:rFonts w:hint="eastAsia" w:ascii="方正小标宋简体" w:eastAsia="方正小标宋简体"/>
          <w:sz w:val="24"/>
          <w:szCs w:val="32"/>
        </w:rPr>
      </w:pPr>
    </w:p>
    <w:p>
      <w:pPr>
        <w:ind w:left="-2" w:leftChars="-1" w:firstLine="1"/>
        <w:jc w:val="center"/>
        <w:rPr>
          <w:rFonts w:hint="eastAsia" w:ascii="华文中宋" w:hAnsi="华文中宋" w:eastAsia="华文中宋" w:cs="华文中宋"/>
          <w:b/>
          <w:sz w:val="56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56"/>
          <w:szCs w:val="32"/>
          <w:lang w:val="en-US" w:eastAsia="zh-CN"/>
        </w:rPr>
        <w:t>电脑端、手机端</w:t>
      </w:r>
    </w:p>
    <w:p>
      <w:pPr>
        <w:ind w:left="-2" w:leftChars="-1" w:firstLine="1"/>
        <w:jc w:val="center"/>
        <w:rPr>
          <w:rFonts w:hint="eastAsia" w:ascii="方正小标宋简体" w:eastAsia="方正小标宋简体"/>
          <w:b/>
          <w:sz w:val="56"/>
          <w:szCs w:val="32"/>
        </w:rPr>
      </w:pPr>
      <w:r>
        <w:rPr>
          <w:rFonts w:hint="eastAsia" w:ascii="华文中宋" w:hAnsi="华文中宋" w:eastAsia="华文中宋" w:cs="华文中宋"/>
          <w:b/>
          <w:sz w:val="56"/>
          <w:szCs w:val="32"/>
        </w:rPr>
        <w:t>使用手册</w:t>
      </w:r>
    </w:p>
    <w:p>
      <w:pPr>
        <w:ind w:left="-2" w:leftChars="-1" w:firstLine="1"/>
        <w:rPr>
          <w:sz w:val="32"/>
        </w:rPr>
      </w:pPr>
    </w:p>
    <w:p>
      <w:pPr>
        <w:ind w:left="-2" w:leftChars="-1" w:firstLine="1"/>
        <w:rPr>
          <w:sz w:val="32"/>
        </w:rPr>
      </w:pPr>
    </w:p>
    <w:p>
      <w:pPr>
        <w:ind w:left="-2" w:leftChars="-1" w:firstLine="1"/>
        <w:rPr>
          <w:sz w:val="32"/>
        </w:rPr>
      </w:pPr>
    </w:p>
    <w:p>
      <w:pPr>
        <w:ind w:left="-2" w:leftChars="-1" w:firstLine="1"/>
        <w:rPr>
          <w:sz w:val="32"/>
        </w:rPr>
      </w:pPr>
    </w:p>
    <w:p>
      <w:pPr>
        <w:ind w:left="-2" w:leftChars="-1" w:firstLine="1"/>
        <w:rPr>
          <w:sz w:val="32"/>
        </w:rPr>
      </w:pPr>
    </w:p>
    <w:p>
      <w:pPr>
        <w:ind w:left="-2" w:leftChars="-1" w:firstLine="1"/>
        <w:rPr>
          <w:sz w:val="32"/>
        </w:rPr>
      </w:pPr>
    </w:p>
    <w:p>
      <w:pPr>
        <w:ind w:left="-2" w:leftChars="-1" w:firstLine="1"/>
        <w:rPr>
          <w:sz w:val="32"/>
        </w:rPr>
      </w:pPr>
    </w:p>
    <w:p>
      <w:pPr>
        <w:ind w:left="-2" w:leftChars="-1" w:firstLine="1"/>
        <w:rPr>
          <w:sz w:val="32"/>
        </w:rPr>
      </w:pPr>
    </w:p>
    <w:p>
      <w:pPr>
        <w:rPr>
          <w:b/>
          <w:bCs/>
          <w:sz w:val="36"/>
          <w:szCs w:val="36"/>
        </w:rPr>
      </w:pPr>
    </w:p>
    <w:p>
      <w:pPr>
        <w:widowControl/>
        <w:jc w:val="right"/>
        <w:outlineLvl w:val="0"/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Toc3956"/>
      <w:r>
        <w:rPr>
          <w:rFonts w:hint="eastAsia"/>
          <w:b/>
          <w:bCs/>
          <w:sz w:val="36"/>
          <w:szCs w:val="36"/>
          <w:lang w:val="en-US" w:eastAsia="zh-CN"/>
        </w:rPr>
        <w:t>河北地质大学继续教育学院</w:t>
      </w:r>
      <w:bookmarkEnd w:id="0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0740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72"/>
              <w:szCs w:val="72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_Toc27688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bCs/>
              <w:sz w:val="24"/>
              <w:szCs w:val="24"/>
              <w:lang w:val="en-US" w:eastAsia="zh-CN"/>
            </w:rPr>
            <w:t>一、电脑端登录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_Toc27688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_Toc4818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bCs/>
              <w:sz w:val="24"/>
              <w:szCs w:val="24"/>
              <w:lang w:val="en-US" w:eastAsia="zh-CN"/>
            </w:rPr>
            <w:t>二、课程学习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_Toc4818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_Toc29555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bCs/>
              <w:sz w:val="24"/>
              <w:szCs w:val="24"/>
              <w:lang w:val="en-US" w:eastAsia="zh-CN"/>
            </w:rPr>
            <w:t>三、课程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_Toc29555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_Toc29413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bCs/>
              <w:sz w:val="24"/>
              <w:szCs w:val="24"/>
              <w:lang w:val="en-US" w:eastAsia="zh-CN"/>
            </w:rPr>
            <w:t>四、考试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_Toc29413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_Toc29437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bCs/>
              <w:sz w:val="24"/>
              <w:szCs w:val="24"/>
              <w:lang w:val="en-US" w:eastAsia="zh-CN"/>
            </w:rPr>
            <w:t>五、成绩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_Toc29437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_Toc4121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 w:val="24"/>
              <w:szCs w:val="24"/>
              <w:lang w:val="en-US" w:eastAsia="zh-CN" w:bidi="ar-SA"/>
            </w:rPr>
            <w:t>一、</w:t>
          </w:r>
          <w:r>
            <w:rPr>
              <w:rFonts w:hint="eastAsia" w:cstheme="minorBidi"/>
              <w:bCs/>
              <w:kern w:val="2"/>
              <w:sz w:val="24"/>
              <w:szCs w:val="24"/>
              <w:lang w:val="en-US" w:eastAsia="zh-CN" w:bidi="ar-SA"/>
            </w:rPr>
            <w:t>手机端</w: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 w:val="24"/>
              <w:szCs w:val="24"/>
              <w:lang w:val="en-US" w:eastAsia="zh-CN" w:bidi="ar-SA"/>
            </w:rPr>
            <w:t>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_Toc4121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_Toc22151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 w:val="24"/>
              <w:szCs w:val="24"/>
              <w:lang w:val="en-US" w:eastAsia="zh-CN" w:bidi="ar-SA"/>
            </w:rPr>
            <w:t>二、课程学习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_Toc22151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_Toc2089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 w:val="24"/>
              <w:szCs w:val="24"/>
              <w:lang w:val="en-US" w:eastAsia="zh-CN" w:bidi="ar-SA"/>
            </w:rPr>
            <w:t>三、学习计划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_Toc2089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_Toc2548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cstheme="minorEastAsia"/>
              <w:bCs/>
              <w:kern w:val="2"/>
              <w:sz w:val="24"/>
              <w:szCs w:val="24"/>
              <w:lang w:val="en-US" w:eastAsia="zh-CN"/>
            </w:rPr>
            <w:t>四、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</w:rPr>
            <w:t>学习报告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_Toc4146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  <w:lang w:val="en-US" w:eastAsia="zh-CN"/>
            </w:rPr>
            <w:t>五、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</w:rPr>
            <w:t>调查问卷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_Toc4146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_Toc11145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  <w:lang w:val="en-US" w:eastAsia="zh-CN"/>
            </w:rPr>
            <w:t>六、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</w:rPr>
            <w:t>直播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_Toc11145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_Toc7297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  <w:lang w:val="en-US" w:eastAsia="zh-CN"/>
            </w:rPr>
            <w:t>七、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</w:rPr>
            <w:t>在线考试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_Toc7297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_Toc22806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  <w:lang w:val="en-US" w:eastAsia="zh-CN"/>
            </w:rPr>
            <w:t>八、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</w:rPr>
            <w:t>考场查询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_Toc22806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_Toc11147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cstheme="minorEastAsia"/>
              <w:bCs/>
              <w:kern w:val="2"/>
              <w:sz w:val="24"/>
              <w:szCs w:val="24"/>
              <w:lang w:val="en-US" w:eastAsia="zh-CN"/>
            </w:rPr>
            <w:t>九、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4"/>
              <w:szCs w:val="24"/>
            </w:rPr>
            <w:t>消息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_Toc11147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>
      <w:r>
        <w:br w:type="page"/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color w:val="FF0000"/>
          <w:sz w:val="48"/>
          <w:szCs w:val="48"/>
          <w:lang w:val="en-US" w:eastAsia="zh-CN"/>
        </w:rPr>
        <w:t>电脑端操作说明</w:t>
      </w:r>
    </w:p>
    <w:p>
      <w:pPr>
        <w:numPr>
          <w:ilvl w:val="0"/>
          <w:numId w:val="0"/>
        </w:numPr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bookmarkStart w:id="1" w:name="_Toc27688"/>
      <w:r>
        <w:rPr>
          <w:rFonts w:hint="eastAsia"/>
          <w:b/>
          <w:bCs/>
          <w:sz w:val="44"/>
          <w:szCs w:val="44"/>
          <w:lang w:val="en-US" w:eastAsia="zh-CN"/>
        </w:rPr>
        <w:t>一、电脑端登录</w:t>
      </w:r>
      <w:bookmarkEnd w:id="1"/>
    </w:p>
    <w:p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教学平台登录网址：</w:t>
      </w:r>
      <w:r>
        <w:rPr>
          <w:rFonts w:hint="default"/>
          <w:sz w:val="32"/>
          <w:szCs w:val="40"/>
          <w:lang w:val="en-US" w:eastAsia="zh-CN"/>
        </w:rPr>
        <w:fldChar w:fldCharType="begin"/>
      </w:r>
      <w:r>
        <w:rPr>
          <w:rFonts w:hint="default"/>
          <w:sz w:val="32"/>
          <w:szCs w:val="40"/>
          <w:lang w:val="en-US" w:eastAsia="zh-CN"/>
        </w:rPr>
        <w:instrText xml:space="preserve"> HYPERLINK "http://hbdz.sccchina.net/" </w:instrText>
      </w:r>
      <w:r>
        <w:rPr>
          <w:rFonts w:hint="default"/>
          <w:sz w:val="32"/>
          <w:szCs w:val="40"/>
          <w:lang w:val="en-US" w:eastAsia="zh-CN"/>
        </w:rPr>
        <w:fldChar w:fldCharType="separate"/>
      </w:r>
      <w:r>
        <w:rPr>
          <w:rStyle w:val="9"/>
          <w:rFonts w:hint="default"/>
          <w:sz w:val="32"/>
          <w:szCs w:val="40"/>
          <w:lang w:val="en-US" w:eastAsia="zh-CN"/>
        </w:rPr>
        <w:t>http://hbdz.sccchina.net/</w:t>
      </w:r>
      <w:r>
        <w:rPr>
          <w:rFonts w:hint="default"/>
          <w:sz w:val="32"/>
          <w:szCs w:val="40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或登录继续教育学院官网首页点击相应链接。界面如下：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260725"/>
            <wp:effectExtent l="0" t="0" r="2540" b="6350"/>
            <wp:docPr id="11" name="图片 11" descr="174167583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16758339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登录界面如下：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839085"/>
            <wp:effectExtent l="0" t="0" r="698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说明：系统初始密码是“学号”，初始密码是证件号后六位，首次登录需要修改密码（电脑端和手机端账号密码一致）。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平台页面如下：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2999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页面上方为菜单导航栏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右侧为辅助功能区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左侧为课程学习区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</w:p>
    <w:p>
      <w:pPr>
        <w:numPr>
          <w:ilvl w:val="0"/>
          <w:numId w:val="0"/>
        </w:numPr>
        <w:ind w:leftChars="0"/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bookmarkStart w:id="2" w:name="_Toc4818"/>
      <w:r>
        <w:rPr>
          <w:rFonts w:hint="eastAsia"/>
          <w:b/>
          <w:bCs/>
          <w:sz w:val="44"/>
          <w:szCs w:val="44"/>
          <w:lang w:val="en-US" w:eastAsia="zh-CN"/>
        </w:rPr>
        <w:t>二、课程学习</w:t>
      </w:r>
      <w:bookmarkEnd w:id="2"/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课程学习：点击课程学习进入课件进行看课，总时长看够即可，可重复观看。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5420" cy="2299970"/>
            <wp:effectExtent l="0" t="0" r="508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bookmarkStart w:id="3" w:name="_Toc29555"/>
      <w:r>
        <w:rPr>
          <w:rFonts w:hint="eastAsia"/>
          <w:b/>
          <w:bCs/>
          <w:sz w:val="44"/>
          <w:szCs w:val="44"/>
          <w:lang w:val="en-US" w:eastAsia="zh-CN"/>
        </w:rPr>
        <w:t>三、课程</w:t>
      </w:r>
      <w:bookmarkEnd w:id="3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80360"/>
            <wp:effectExtent l="0" t="0" r="381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直播课堂：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课程有直播课可从此处进入直播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我的当前考核标准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：学生所在教学计划下，所有教学版本的考核标准 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学习中的课程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：已经开课，成绩未通过的课程，可查看教材详情 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已学过的课程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：已经考核通过的课程，可查看教材详情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等待学习的课程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：教学计划下，还未开课的课程，可查看教材详情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ind w:leftChars="0"/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bookmarkStart w:id="4" w:name="_Toc29413"/>
      <w:r>
        <w:rPr>
          <w:rFonts w:hint="eastAsia"/>
          <w:b/>
          <w:bCs/>
          <w:sz w:val="44"/>
          <w:szCs w:val="44"/>
          <w:lang w:val="en-US" w:eastAsia="zh-CN"/>
        </w:rPr>
        <w:t>四、考试</w:t>
      </w:r>
      <w:bookmarkEnd w:id="4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423160"/>
            <wp:effectExtent l="0" t="0" r="12065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考试日程表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：学生可以看到自己所有需要考试的信息 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停考查询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：考试日程下，查询停考的课程信息 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准考证下载</w:t>
      </w:r>
      <w:r>
        <w:rPr>
          <w:rFonts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\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打印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：考场安排查询开通时间，学生可以导出准考证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在线考试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：学生可以进入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OTS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系统完成在线考试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ind w:leftChars="0"/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bookmarkStart w:id="5" w:name="_Toc29437"/>
      <w:r>
        <w:rPr>
          <w:rFonts w:hint="eastAsia"/>
          <w:b/>
          <w:bCs/>
          <w:sz w:val="44"/>
          <w:szCs w:val="44"/>
          <w:lang w:val="en-US" w:eastAsia="zh-CN"/>
        </w:rPr>
        <w:t>五、成绩</w:t>
      </w:r>
      <w:bookmarkEnd w:id="5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1906270"/>
            <wp:effectExtent l="0" t="0" r="508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学习中课程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：学习中的课程成绩情况，点击打开可以查看分项成绩 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已学过的课程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：成绩已通过的课程信息，点击打开可以查看分项成绩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无效课程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：无效课程指异动后原先教学计划的课程，点击打开可以查看分项成绩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br w:type="page"/>
      </w:r>
    </w:p>
    <w:p>
      <w:pPr>
        <w:numPr>
          <w:ilvl w:val="0"/>
          <w:numId w:val="0"/>
        </w:num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/>
          <w:b/>
          <w:bCs/>
          <w:color w:val="FF0000"/>
          <w:sz w:val="48"/>
          <w:szCs w:val="48"/>
          <w:lang w:val="en-US" w:eastAsia="zh-CN"/>
        </w:rPr>
        <w:t>手机端操作说明</w:t>
      </w:r>
      <w:bookmarkStart w:id="6" w:name="_Toc536619249"/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学生可以通过应用市场搜索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</w:rPr>
        <w:t>学起plus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或者通过以下二维码进行下载和安装</w:t>
      </w:r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。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2216150" cy="22415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>
      <w:pPr>
        <w:jc w:val="center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学起plus操作说明书</w:t>
      </w:r>
    </w:p>
    <w:p>
      <w:pPr>
        <w:pStyle w:val="2"/>
        <w:numPr>
          <w:ilvl w:val="0"/>
          <w:numId w:val="0"/>
        </w:numPr>
        <w:spacing w:before="0" w:after="0" w:line="240" w:lineRule="auto"/>
        <w:ind w:leftChars="0"/>
        <w:rPr>
          <w:rFonts w:hint="eastAsia" w:asciiTheme="minorHAnsi" w:hAnsiTheme="minorHAnsi" w:eastAsiaTheme="minorEastAsia" w:cstheme="minorBidi"/>
          <w:b/>
          <w:bCs/>
          <w:kern w:val="2"/>
          <w:sz w:val="44"/>
          <w:szCs w:val="44"/>
          <w:lang w:val="en-US" w:eastAsia="zh-CN" w:bidi="ar-SA"/>
        </w:rPr>
      </w:pPr>
      <w:bookmarkStart w:id="7" w:name="_Toc4121"/>
      <w:r>
        <w:rPr>
          <w:rFonts w:hint="eastAsia" w:asciiTheme="minorHAnsi" w:hAnsiTheme="minorHAnsi" w:eastAsiaTheme="minorEastAsia" w:cstheme="minorBidi"/>
          <w:b/>
          <w:bCs/>
          <w:kern w:val="2"/>
          <w:sz w:val="44"/>
          <w:szCs w:val="44"/>
          <w:lang w:val="en-US" w:eastAsia="zh-CN" w:bidi="ar-SA"/>
        </w:rPr>
        <w:t>一、</w:t>
      </w:r>
      <w:r>
        <w:rPr>
          <w:rFonts w:hint="eastAsia" w:cstheme="minorBidi"/>
          <w:b/>
          <w:bCs/>
          <w:kern w:val="2"/>
          <w:sz w:val="44"/>
          <w:szCs w:val="44"/>
          <w:lang w:val="en-US" w:eastAsia="zh-CN" w:bidi="ar-SA"/>
        </w:rPr>
        <w:t>手机端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44"/>
          <w:szCs w:val="44"/>
          <w:lang w:val="en-US" w:eastAsia="zh-CN" w:bidi="ar-SA"/>
        </w:rPr>
        <w:t>登录</w:t>
      </w:r>
      <w:bookmarkEnd w:id="7"/>
    </w:p>
    <w:p>
      <w:pPr>
        <w:pStyle w:val="4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用户打开APP后，选择所在院校、业务、输入账号和密码后，点击登录。继续教育的学生业务类型选择成教</w:t>
      </w:r>
      <w:r>
        <w:rPr>
          <w:rFonts w:hint="eastAsia" w:hAnsi="宋体" w:cs="宋体"/>
          <w:color w:val="000000"/>
          <w:kern w:val="0"/>
          <w:sz w:val="30"/>
          <w:szCs w:val="30"/>
          <w:lang w:val="en-US" w:eastAsia="zh-CN"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1922780" cy="3420745"/>
            <wp:effectExtent l="9525" t="9525" r="10795" b="1143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420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4685" cy="3414395"/>
            <wp:effectExtent l="9525" t="9525" r="21590" b="1778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3414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登录后进入首页，可通过菜单快速进入课程学习、学习计划、学习报告和更多模块。</w:t>
      </w:r>
    </w:p>
    <w:p>
      <w:pPr>
        <w:jc w:val="center"/>
        <w:rPr>
          <w:rFonts w:ascii="微软雅黑" w:hAnsi="微软雅黑" w:eastAsia="微软雅黑" w:cs="仿宋"/>
          <w:sz w:val="28"/>
          <w:szCs w:val="28"/>
        </w:rPr>
      </w:pPr>
      <w:r>
        <w:rPr>
          <w:rFonts w:ascii="微软雅黑" w:hAnsi="微软雅黑" w:eastAsia="微软雅黑" w:cs="仿宋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020570" cy="4372610"/>
            <wp:effectExtent l="0" t="0" r="1143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仿宋"/>
          <w:sz w:val="28"/>
          <w:szCs w:val="28"/>
        </w:rPr>
        <w:t xml:space="preserve">   </w:t>
      </w:r>
      <w:r>
        <w:rPr>
          <w:rFonts w:ascii="微软雅黑" w:hAnsi="微软雅黑" w:eastAsia="微软雅黑" w:cs="仿宋"/>
          <w:sz w:val="28"/>
          <w:szCs w:val="28"/>
        </w:rPr>
        <w:drawing>
          <wp:inline distT="0" distB="0" distL="0" distR="0">
            <wp:extent cx="2027555" cy="438721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仿宋"/>
          <w:sz w:val="28"/>
          <w:szCs w:val="28"/>
        </w:rPr>
      </w:pPr>
    </w:p>
    <w:p>
      <w:pPr>
        <w:rPr>
          <w:rFonts w:ascii="微软雅黑" w:hAnsi="微软雅黑" w:eastAsia="微软雅黑" w:cs="仿宋"/>
          <w:sz w:val="28"/>
          <w:szCs w:val="28"/>
        </w:rPr>
      </w:pPr>
      <w:r>
        <w:rPr>
          <w:rFonts w:ascii="微软雅黑" w:hAnsi="微软雅黑" w:eastAsia="微软雅黑" w:cs="仿宋"/>
          <w:sz w:val="28"/>
          <w:szCs w:val="28"/>
        </w:rPr>
        <w:br w:type="page"/>
      </w:r>
    </w:p>
    <w:p>
      <w:pPr>
        <w:pStyle w:val="2"/>
        <w:numPr>
          <w:ilvl w:val="0"/>
          <w:numId w:val="0"/>
        </w:numPr>
        <w:spacing w:before="0" w:after="0" w:line="240" w:lineRule="auto"/>
        <w:ind w:leftChars="0"/>
        <w:rPr>
          <w:rFonts w:ascii="微软雅黑" w:hAnsi="微软雅黑" w:eastAsia="微软雅黑" w:cs="仿宋"/>
          <w:b w:val="0"/>
          <w:bCs/>
          <w:sz w:val="21"/>
          <w:szCs w:val="21"/>
        </w:rPr>
      </w:pPr>
      <w:bookmarkStart w:id="8" w:name="_Toc22151"/>
      <w:r>
        <w:rPr>
          <w:rFonts w:hint="eastAsia" w:asciiTheme="minorHAnsi" w:hAnsiTheme="minorHAnsi" w:eastAsiaTheme="minorEastAsia" w:cstheme="minorBidi"/>
          <w:b/>
          <w:bCs/>
          <w:kern w:val="2"/>
          <w:sz w:val="44"/>
          <w:szCs w:val="44"/>
          <w:lang w:val="en-US" w:eastAsia="zh-CN" w:bidi="ar-SA"/>
        </w:rPr>
        <w:t>二、课程学习</w:t>
      </w:r>
      <w:bookmarkEnd w:id="8"/>
    </w:p>
    <w:p>
      <w:pP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点击首页“课程学习”按钮进入课程学习页面默认显示“进行中”的课程，通过筛选可以查看全部课程、未开始和已结束的课程。</w:t>
      </w:r>
    </w:p>
    <w:p>
      <w:pPr>
        <w:jc w:val="center"/>
      </w:pPr>
      <w:r>
        <w:drawing>
          <wp:inline distT="0" distB="0" distL="0" distR="0">
            <wp:extent cx="1924050" cy="4163060"/>
            <wp:effectExtent l="0" t="0" r="6350" b="25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1918335" cy="4152265"/>
            <wp:effectExtent l="0" t="0" r="1206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</w:p>
    <w:p>
      <w:pP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30"/>
          <w:szCs w:val="30"/>
          <w:lang w:val="en-US" w:eastAsia="zh-CN" w:bidi="ar"/>
        </w:rPr>
        <w:t>课程介绍：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点击某一个课程进入课程详情页面，点击课程介绍可查看课程教师、简介、片花、学习目标、参考资料等信息。</w:t>
      </w:r>
    </w:p>
    <w:p>
      <w:pP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30"/>
          <w:szCs w:val="30"/>
          <w:lang w:val="en-US" w:eastAsia="zh-CN" w:bidi="ar"/>
        </w:rPr>
        <w:t>视频课件学习：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点击视频课件各章节下的视频内容进行学习。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88820" cy="4302125"/>
            <wp:effectExtent l="0" t="0" r="508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br w:type="page"/>
      </w:r>
    </w:p>
    <w:p>
      <w:pPr>
        <w:pStyle w:val="2"/>
        <w:numPr>
          <w:ilvl w:val="0"/>
          <w:numId w:val="0"/>
        </w:numPr>
        <w:spacing w:before="0" w:after="0" w:line="240" w:lineRule="auto"/>
        <w:ind w:leftChars="0"/>
        <w:rPr>
          <w:rFonts w:hint="eastAsia" w:asciiTheme="minorHAnsi" w:hAnsiTheme="minorHAnsi" w:eastAsiaTheme="minorEastAsia" w:cstheme="minorBidi"/>
          <w:b/>
          <w:bCs/>
          <w:kern w:val="2"/>
          <w:sz w:val="44"/>
          <w:szCs w:val="44"/>
          <w:lang w:val="en-US" w:eastAsia="zh-CN" w:bidi="ar-SA"/>
        </w:rPr>
      </w:pPr>
      <w:bookmarkStart w:id="9" w:name="_Toc2089"/>
      <w:r>
        <w:rPr>
          <w:rFonts w:hint="eastAsia" w:asciiTheme="minorHAnsi" w:hAnsiTheme="minorHAnsi" w:eastAsiaTheme="minorEastAsia" w:cstheme="minorBidi"/>
          <w:b/>
          <w:bCs/>
          <w:kern w:val="2"/>
          <w:sz w:val="44"/>
          <w:szCs w:val="44"/>
          <w:lang w:val="en-US" w:eastAsia="zh-CN" w:bidi="ar-SA"/>
        </w:rPr>
        <w:t>三、学习计划</w:t>
      </w:r>
      <w:bookmarkEnd w:id="9"/>
    </w:p>
    <w:p>
      <w:pPr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查看各学期学习计划，点击下拉可查看详情。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 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</w:p>
    <w:p>
      <w:pPr>
        <w:jc w:val="center"/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br w:type="page"/>
      </w:r>
    </w:p>
    <w:p>
      <w:pPr>
        <w:rPr>
          <w:rFonts w:hint="eastAsia" w:ascii="微软雅黑" w:hAnsi="微软雅黑" w:eastAsia="微软雅黑"/>
          <w:szCs w:val="21"/>
        </w:rPr>
      </w:pPr>
    </w:p>
    <w:p>
      <w:pPr>
        <w:pStyle w:val="2"/>
        <w:numPr>
          <w:ilvl w:val="0"/>
          <w:numId w:val="0"/>
        </w:numPr>
        <w:spacing w:before="0" w:after="0" w:line="240" w:lineRule="auto"/>
        <w:ind w:leftChars="0"/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</w:pPr>
      <w:bookmarkStart w:id="10" w:name="_Toc2548"/>
      <w:r>
        <w:rPr>
          <w:rFonts w:hint="eastAsia" w:asciiTheme="minorEastAsia" w:hAnsiTheme="minorEastAsia" w:cstheme="minorEastAsia"/>
          <w:b/>
          <w:bCs/>
          <w:kern w:val="2"/>
          <w:sz w:val="44"/>
          <w:szCs w:val="44"/>
          <w:lang w:val="en-US" w:eastAsia="zh-CN"/>
        </w:rPr>
        <w:t>四、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  <w:t>学习报告</w:t>
      </w:r>
      <w:bookmarkEnd w:id="10"/>
    </w:p>
    <w:p>
      <w:pPr>
        <w:pStyle w:val="4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 xml:space="preserve">查看课程学习结果是否通过。 </w:t>
      </w:r>
    </w:p>
    <w:p>
      <w:pPr>
        <w:jc w:val="center"/>
      </w:pPr>
      <w:r>
        <w:drawing>
          <wp:inline distT="0" distB="0" distL="0" distR="0">
            <wp:extent cx="1979930" cy="4283710"/>
            <wp:effectExtent l="0" t="0" r="1270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numPr>
          <w:ilvl w:val="0"/>
          <w:numId w:val="0"/>
        </w:numPr>
        <w:spacing w:before="0" w:after="0" w:line="240" w:lineRule="auto"/>
        <w:ind w:leftChars="0"/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</w:pPr>
      <w:bookmarkStart w:id="11" w:name="_Toc4146"/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  <w:lang w:val="en-US" w:eastAsia="zh-CN"/>
        </w:rPr>
        <w:t>五、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  <w:t>调查问卷</w:t>
      </w:r>
      <w:bookmarkEnd w:id="11"/>
    </w:p>
    <w:p>
      <w:pPr>
        <w:pStyle w:val="4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点击进入填写调查问卷。</w:t>
      </w:r>
    </w:p>
    <w:p>
      <w:pPr>
        <w:pStyle w:val="4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979930" cy="4283710"/>
            <wp:effectExtent l="9525" t="9525" r="17145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979930" cy="4283710"/>
            <wp:effectExtent l="9525" t="9525" r="17145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br w:type="page"/>
      </w:r>
    </w:p>
    <w:p>
      <w:pPr>
        <w:pStyle w:val="2"/>
        <w:numPr>
          <w:ilvl w:val="0"/>
          <w:numId w:val="0"/>
        </w:numPr>
        <w:spacing w:before="0" w:after="0" w:line="240" w:lineRule="auto"/>
        <w:ind w:leftChars="0"/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</w:pPr>
      <w:bookmarkStart w:id="12" w:name="_Toc11145"/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  <w:lang w:val="en-US" w:eastAsia="zh-CN"/>
        </w:rPr>
        <w:t>六、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  <w:t>直播</w:t>
      </w:r>
      <w:bookmarkEnd w:id="12"/>
    </w:p>
    <w:p>
      <w:pPr>
        <w:pStyle w:val="4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支持在线查看教师直播答疑，点击直播历史进入页面查看教师上传的回放内容。</w:t>
      </w:r>
    </w:p>
    <w:p>
      <w:pPr>
        <w:pStyle w:val="4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979930" cy="4283710"/>
            <wp:effectExtent l="0" t="0" r="127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 xml:space="preserve">  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979930" cy="4283710"/>
            <wp:effectExtent l="0" t="0" r="127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br w:type="page"/>
      </w:r>
    </w:p>
    <w:p>
      <w:pPr>
        <w:pStyle w:val="2"/>
        <w:numPr>
          <w:ilvl w:val="0"/>
          <w:numId w:val="0"/>
        </w:numPr>
        <w:spacing w:before="0" w:after="0" w:line="240" w:lineRule="auto"/>
        <w:ind w:leftChars="0"/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</w:pPr>
      <w:bookmarkStart w:id="13" w:name="_Toc7297"/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  <w:lang w:val="en-US" w:eastAsia="zh-CN"/>
        </w:rPr>
        <w:t>七、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  <w:t>在线考试</w:t>
      </w:r>
      <w:bookmarkEnd w:id="13"/>
    </w:p>
    <w:p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选择对应考试批次中的在线考试，点击“开始答题”进入考试页面，提交考试后可以查看客观题得分和答案解析。</w:t>
      </w:r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107565" cy="4559935"/>
            <wp:effectExtent l="0" t="0" r="63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 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118360" cy="45834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</w:p>
    <w:p>
      <w:pPr>
        <w:rPr>
          <w:rFonts w:hint="eastAsia" w:ascii="微软雅黑" w:hAnsi="微软雅黑" w:eastAsia="微软雅黑"/>
          <w:b w:val="0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 w:val="0"/>
          <w:kern w:val="2"/>
          <w:sz w:val="21"/>
          <w:szCs w:val="21"/>
        </w:rPr>
        <w:br w:type="page"/>
      </w:r>
    </w:p>
    <w:p>
      <w:pPr>
        <w:outlineLvl w:val="0"/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</w:pPr>
      <w:bookmarkStart w:id="14" w:name="_Toc22806"/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  <w:lang w:val="en-US" w:eastAsia="zh-CN"/>
        </w:rPr>
        <w:t>八、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  <w:t>考场查询</w:t>
      </w:r>
      <w:bookmarkEnd w:id="14"/>
    </w:p>
    <w:p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查看各个考试批次下考试考场安排信息。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3870" cy="3795395"/>
            <wp:effectExtent l="0" t="0" r="1143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0695" cy="3789045"/>
            <wp:effectExtent l="0" t="0" r="190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76730" cy="3844290"/>
            <wp:effectExtent l="0" t="0" r="127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0" w:after="0" w:line="240" w:lineRule="auto"/>
        <w:ind w:leftChars="0"/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</w:pPr>
      <w:bookmarkStart w:id="15" w:name="_Toc11147"/>
      <w:r>
        <w:rPr>
          <w:rFonts w:hint="eastAsia" w:asciiTheme="minorEastAsia" w:hAnsiTheme="minorEastAsia" w:cstheme="minorEastAsia"/>
          <w:b/>
          <w:bCs/>
          <w:kern w:val="2"/>
          <w:sz w:val="44"/>
          <w:szCs w:val="44"/>
          <w:lang w:val="en-US" w:eastAsia="zh-CN"/>
        </w:rPr>
        <w:t>九、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44"/>
          <w:szCs w:val="44"/>
        </w:rPr>
        <w:t>消息</w:t>
      </w:r>
      <w:bookmarkEnd w:id="15"/>
    </w:p>
    <w:p>
      <w:pPr>
        <w:tabs>
          <w:tab w:val="left" w:pos="8740"/>
        </w:tabs>
        <w:rPr>
          <w:rFonts w:ascii="微软雅黑" w:hAnsi="微软雅黑" w:eastAsia="微软雅黑"/>
          <w:szCs w:val="21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点击底部导航“消息”菜单进入消息列表，可查看学校发布的通知公告、待办和系统消息。</w:t>
      </w:r>
      <w:r>
        <w:rPr>
          <w:rFonts w:ascii="微软雅黑" w:hAnsi="微软雅黑" w:eastAsia="微软雅黑"/>
          <w:szCs w:val="21"/>
        </w:rPr>
        <w:tab/>
      </w:r>
    </w:p>
    <w:p>
      <w:pPr>
        <w:jc w:val="left"/>
        <w:rPr>
          <w:rFonts w:hint="default"/>
          <w:b/>
          <w:bCs/>
          <w:color w:val="FF0000"/>
          <w:sz w:val="48"/>
          <w:szCs w:val="48"/>
          <w:lang w:val="en-US" w:eastAsia="zh-CN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79900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79900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xYTYyN2Q2OGNlODIwZmVhNTE1OTNmMmJhYTRjMjkifQ=="/>
    <w:docVar w:name="KSO_WPS_MARK_KEY" w:val="3e8c0931-3f5d-4d03-a814-2c41dede84eb"/>
  </w:docVars>
  <w:rsids>
    <w:rsidRoot w:val="00000000"/>
    <w:rsid w:val="16F243FA"/>
    <w:rsid w:val="2A950A50"/>
    <w:rsid w:val="39FD7C7C"/>
    <w:rsid w:val="4C4E438A"/>
    <w:rsid w:val="4E92276D"/>
    <w:rsid w:val="5A8C61A5"/>
    <w:rsid w:val="5AE76499"/>
    <w:rsid w:val="6B926382"/>
    <w:rsid w:val="798063DD"/>
    <w:rsid w:val="7AAF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ascii="宋体" w:hAnsi="Courier" w:eastAsia="宋体"/>
      <w:sz w:val="24"/>
    </w:rPr>
  </w:style>
  <w:style w:type="paragraph" w:styleId="5">
    <w:name w:val="toc 1"/>
    <w:basedOn w:val="1"/>
    <w:next w:val="1"/>
    <w:qFormat/>
    <w:uiPriority w:val="0"/>
  </w:style>
  <w:style w:type="paragraph" w:styleId="6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tiff"/><Relationship Id="rId32" Type="http://schemas.openxmlformats.org/officeDocument/2006/relationships/image" Target="media/image29.tiff"/><Relationship Id="rId31" Type="http://schemas.openxmlformats.org/officeDocument/2006/relationships/image" Target="media/image28.tiff"/><Relationship Id="rId30" Type="http://schemas.openxmlformats.org/officeDocument/2006/relationships/image" Target="media/image27.tiff"/><Relationship Id="rId3" Type="http://schemas.openxmlformats.org/officeDocument/2006/relationships/theme" Target="theme/theme1.xml"/><Relationship Id="rId29" Type="http://schemas.openxmlformats.org/officeDocument/2006/relationships/image" Target="media/image26.tiff"/><Relationship Id="rId28" Type="http://schemas.openxmlformats.org/officeDocument/2006/relationships/image" Target="media/image25.tiff"/><Relationship Id="rId27" Type="http://schemas.openxmlformats.org/officeDocument/2006/relationships/image" Target="media/image24.tiff"/><Relationship Id="rId26" Type="http://schemas.openxmlformats.org/officeDocument/2006/relationships/image" Target="media/image23.tiff"/><Relationship Id="rId25" Type="http://schemas.openxmlformats.org/officeDocument/2006/relationships/image" Target="media/image22.tiff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1144</Words>
  <Characters>1188</Characters>
  <Lines>0</Lines>
  <Paragraphs>0</Paragraphs>
  <TotalTime>24</TotalTime>
  <ScaleCrop>false</ScaleCrop>
  <LinksUpToDate>false</LinksUpToDate>
  <CharactersWithSpaces>1267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2024-04-01T08:27:00Z</dcterms:created>
  <dc:creator>13383</dc:creator>
  <cp:lastModifiedBy>yxh98</cp:lastModifiedBy>
  <dcterms:modified xsi:type="dcterms:W3CDTF">2025-03-24T02:24:24Z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0C132283FD3E4F409B82A32EC8E57354_12</vt:lpwstr>
  </property>
</Properties>
</file>