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9D4B6">
      <w:pPr>
        <w:snapToGrid w:val="0"/>
        <w:spacing w:line="56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承德应用技术职业学院</w:t>
      </w:r>
    </w:p>
    <w:p w14:paraId="023F23E4">
      <w:pPr>
        <w:snapToGrid w:val="0"/>
        <w:spacing w:line="56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2024年收费工作方案</w:t>
      </w:r>
    </w:p>
    <w:p w14:paraId="6512242E">
      <w:pPr>
        <w:ind w:firstLine="640" w:firstLineChars="200"/>
        <w:rPr>
          <w:rFonts w:ascii="Times New Roman" w:hAnsi="Times New Roman" w:eastAsia="华文仿宋"/>
          <w:sz w:val="32"/>
          <w:szCs w:val="32"/>
        </w:rPr>
      </w:pPr>
    </w:p>
    <w:p w14:paraId="5842AFAF">
      <w:pPr>
        <w:adjustRightInd w:val="0"/>
        <w:snapToGrid w:val="0"/>
        <w:spacing w:line="480" w:lineRule="exact"/>
        <w:ind w:firstLine="640" w:firstLineChars="200"/>
        <w:rPr>
          <w:rFonts w:ascii="Times New Roman" w:hAnsi="Times New Roman" w:eastAsia="仿宋_GB2312" w:cs="宋体"/>
          <w:sz w:val="32"/>
          <w:szCs w:val="32"/>
        </w:rPr>
      </w:pPr>
      <w:r>
        <w:rPr>
          <w:rFonts w:ascii="Times New Roman" w:hAnsi="Times New Roman" w:eastAsia="仿宋_GB2312" w:cs="宋体"/>
          <w:sz w:val="32"/>
          <w:szCs w:val="32"/>
        </w:rPr>
        <w:t>为加强学校收费管理，</w:t>
      </w:r>
      <w:r>
        <w:rPr>
          <w:rFonts w:hint="eastAsia" w:ascii="Times New Roman" w:hAnsi="Times New Roman" w:eastAsia="仿宋_GB2312" w:cs="宋体"/>
          <w:sz w:val="32"/>
          <w:szCs w:val="32"/>
        </w:rPr>
        <w:t>按时完成预算收入，保证学院正常运转，</w:t>
      </w:r>
      <w:r>
        <w:rPr>
          <w:rFonts w:ascii="Times New Roman" w:hAnsi="Times New Roman" w:eastAsia="仿宋_GB2312" w:cs="宋体"/>
          <w:sz w:val="32"/>
          <w:szCs w:val="32"/>
        </w:rPr>
        <w:t>根据《</w:t>
      </w:r>
      <w:r>
        <w:rPr>
          <w:rFonts w:hint="eastAsia" w:ascii="Times New Roman" w:hAnsi="Times New Roman" w:eastAsia="仿宋_GB2312" w:cs="宋体"/>
          <w:sz w:val="32"/>
          <w:szCs w:val="32"/>
        </w:rPr>
        <w:t>承德应用技术职业学院收费管理办法</w:t>
      </w:r>
      <w:r>
        <w:rPr>
          <w:rFonts w:ascii="Times New Roman" w:hAnsi="Times New Roman" w:eastAsia="仿宋_GB2312" w:cs="宋体"/>
          <w:sz w:val="32"/>
          <w:szCs w:val="32"/>
        </w:rPr>
        <w:t>》，结合</w:t>
      </w:r>
      <w:r>
        <w:rPr>
          <w:rFonts w:hint="eastAsia" w:ascii="Times New Roman" w:hAnsi="Times New Roman" w:eastAsia="仿宋_GB2312" w:cs="宋体"/>
          <w:sz w:val="32"/>
          <w:szCs w:val="32"/>
        </w:rPr>
        <w:t>2024年收费工作</w:t>
      </w:r>
      <w:r>
        <w:rPr>
          <w:rFonts w:ascii="Times New Roman" w:hAnsi="Times New Roman" w:eastAsia="仿宋_GB2312" w:cs="宋体"/>
          <w:sz w:val="32"/>
          <w:szCs w:val="32"/>
        </w:rPr>
        <w:t>实际情况，</w:t>
      </w:r>
      <w:r>
        <w:rPr>
          <w:rFonts w:hint="eastAsia" w:ascii="Times New Roman" w:hAnsi="Times New Roman" w:eastAsia="仿宋_GB2312" w:cs="宋体"/>
          <w:sz w:val="32"/>
          <w:szCs w:val="32"/>
        </w:rPr>
        <w:t>特制定《承德应用技术职业学院2024年收费工作方案》。</w:t>
      </w:r>
    </w:p>
    <w:p w14:paraId="1B2CBC3F">
      <w:pPr>
        <w:snapToGrid w:val="0"/>
        <w:spacing w:line="56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一、承德应用技术职业学院收费工作领导小组</w:t>
      </w:r>
    </w:p>
    <w:p w14:paraId="75C17A1C">
      <w:pPr>
        <w:adjustRightInd w:val="0"/>
        <w:snapToGrid w:val="0"/>
        <w:spacing w:line="48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组  长：卜立新 王兴华</w:t>
      </w:r>
    </w:p>
    <w:p w14:paraId="66317605">
      <w:pPr>
        <w:adjustRightInd w:val="0"/>
        <w:snapToGrid w:val="0"/>
        <w:spacing w:line="48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副组长：刘俐宏 王亚茹 张新启 王海鹏 侯鸿昌 杨立军 姜文焕</w:t>
      </w:r>
    </w:p>
    <w:p w14:paraId="16CD4A55">
      <w:pPr>
        <w:adjustRightInd w:val="0"/>
        <w:snapToGrid w:val="0"/>
        <w:spacing w:line="480" w:lineRule="exact"/>
        <w:ind w:firstLine="640" w:firstLineChars="200"/>
        <w:rPr>
          <w:rFonts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仿宋_GB2312" w:cs="宋体"/>
          <w:sz w:val="32"/>
          <w:szCs w:val="32"/>
        </w:rPr>
        <w:t xml:space="preserve">成  员：王欣 陈权 孙向龙 杨坤杰 郝文利 史欣宇 齐付普 </w:t>
      </w:r>
      <w:r>
        <w:rPr>
          <w:rFonts w:hint="eastAsia" w:ascii="Times New Roman" w:hAnsi="Times New Roman" w:eastAsia="仿宋_GB2312" w:cs="宋体"/>
          <w:color w:val="000000" w:themeColor="text1"/>
          <w:sz w:val="32"/>
          <w:szCs w:val="32"/>
          <w14:textFill>
            <w14:solidFill>
              <w14:schemeClr w14:val="tx1"/>
            </w14:solidFill>
          </w14:textFill>
        </w:rPr>
        <w:t>赵</w:t>
      </w:r>
      <w:r>
        <w:rPr>
          <w:rFonts w:hint="eastAsia" w:ascii="宋体" w:hAnsi="宋体" w:eastAsia="宋体" w:cs="宋体"/>
          <w:color w:val="000000" w:themeColor="text1"/>
          <w:sz w:val="32"/>
          <w:szCs w:val="32"/>
          <w14:textFill>
            <w14:solidFill>
              <w14:schemeClr w14:val="tx1"/>
            </w14:solidFill>
          </w14:textFill>
        </w:rPr>
        <w:t xml:space="preserve">民 张青松 </w:t>
      </w:r>
      <w:r>
        <w:rPr>
          <w:rFonts w:hint="eastAsia" w:ascii="Times New Roman" w:hAnsi="Times New Roman" w:eastAsia="仿宋_GB2312" w:cs="宋体"/>
          <w:color w:val="000000" w:themeColor="text1"/>
          <w:sz w:val="32"/>
          <w:szCs w:val="32"/>
          <w14:textFill>
            <w14:solidFill>
              <w14:schemeClr w14:val="tx1"/>
            </w14:solidFill>
          </w14:textFill>
        </w:rPr>
        <w:t>郭晓薇 杨荣辉 张</w:t>
      </w:r>
      <w:r>
        <w:rPr>
          <w:rFonts w:hint="eastAsia" w:ascii="宋体" w:hAnsi="宋体" w:eastAsia="宋体" w:cs="宋体"/>
          <w:color w:val="000000" w:themeColor="text1"/>
          <w:sz w:val="32"/>
          <w:szCs w:val="32"/>
          <w14:textFill>
            <w14:solidFill>
              <w14:schemeClr w14:val="tx1"/>
            </w14:solidFill>
          </w14:textFill>
        </w:rPr>
        <w:t>娜</w:t>
      </w:r>
      <w:r>
        <w:rPr>
          <w:rFonts w:hint="eastAsia" w:ascii="Times New Roman" w:hAnsi="Times New Roman" w:eastAsia="仿宋_GB2312" w:cs="宋体"/>
          <w:color w:val="000000" w:themeColor="text1"/>
          <w:sz w:val="32"/>
          <w:szCs w:val="32"/>
          <w14:textFill>
            <w14:solidFill>
              <w14:schemeClr w14:val="tx1"/>
            </w14:solidFill>
          </w14:textFill>
        </w:rPr>
        <w:t xml:space="preserve"> 李思阳 李海峰 管学龙 孙小虎 潘鹏飞 杨苍芝 陈万军 赵子亮 江昆 梁井国</w:t>
      </w:r>
    </w:p>
    <w:p w14:paraId="63231A7E">
      <w:pPr>
        <w:snapToGrid w:val="0"/>
        <w:spacing w:line="56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二、责任清单</w:t>
      </w:r>
    </w:p>
    <w:p w14:paraId="599468E2">
      <w:pPr>
        <w:adjustRightInd w:val="0"/>
        <w:snapToGrid w:val="0"/>
        <w:spacing w:line="480" w:lineRule="exact"/>
        <w:ind w:firstLine="482" w:firstLineChars="200"/>
        <w:jc w:val="center"/>
        <w:rPr>
          <w:rFonts w:ascii="Times New Roman" w:hAnsi="Times New Roman" w:eastAsia="仿宋_GB2312" w:cs="宋体"/>
          <w:b/>
          <w:sz w:val="24"/>
          <w:szCs w:val="24"/>
        </w:rPr>
      </w:pPr>
      <w:r>
        <w:rPr>
          <w:rFonts w:hint="eastAsia" w:ascii="Times New Roman" w:hAnsi="Times New Roman" w:eastAsia="仿宋_GB2312" w:cs="宋体"/>
          <w:b/>
          <w:sz w:val="24"/>
          <w:szCs w:val="24"/>
        </w:rPr>
        <w:t>收费工作责任清单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4072"/>
        <w:gridCol w:w="2013"/>
        <w:gridCol w:w="1427"/>
      </w:tblGrid>
      <w:tr w14:paraId="029E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62" w:type="dxa"/>
            <w:vAlign w:val="center"/>
          </w:tcPr>
          <w:p w14:paraId="27D66901">
            <w:pPr>
              <w:adjustRightInd w:val="0"/>
              <w:snapToGrid w:val="0"/>
              <w:spacing w:line="480" w:lineRule="exact"/>
              <w:jc w:val="center"/>
              <w:rPr>
                <w:rFonts w:ascii="Times New Roman" w:hAnsi="Times New Roman" w:eastAsia="仿宋_GB2312" w:cs="宋体"/>
                <w:b/>
                <w:szCs w:val="21"/>
              </w:rPr>
            </w:pPr>
            <w:r>
              <w:rPr>
                <w:rFonts w:hint="eastAsia" w:ascii="Times New Roman" w:hAnsi="Times New Roman" w:eastAsia="仿宋_GB2312" w:cs="宋体"/>
                <w:b/>
                <w:szCs w:val="21"/>
              </w:rPr>
              <w:t>校区</w:t>
            </w:r>
          </w:p>
        </w:tc>
        <w:tc>
          <w:tcPr>
            <w:tcW w:w="4072" w:type="dxa"/>
            <w:vAlign w:val="center"/>
          </w:tcPr>
          <w:p w14:paraId="6AA2269B">
            <w:pPr>
              <w:adjustRightInd w:val="0"/>
              <w:snapToGrid w:val="0"/>
              <w:spacing w:line="480" w:lineRule="exact"/>
              <w:jc w:val="center"/>
              <w:rPr>
                <w:rFonts w:ascii="Times New Roman" w:hAnsi="Times New Roman" w:eastAsia="仿宋_GB2312" w:cs="宋体"/>
                <w:b/>
                <w:szCs w:val="21"/>
              </w:rPr>
            </w:pPr>
            <w:r>
              <w:rPr>
                <w:rFonts w:hint="eastAsia" w:ascii="Times New Roman" w:hAnsi="Times New Roman" w:eastAsia="仿宋_GB2312" w:cs="宋体"/>
                <w:b/>
                <w:szCs w:val="21"/>
              </w:rPr>
              <w:t>工作内容</w:t>
            </w:r>
          </w:p>
        </w:tc>
        <w:tc>
          <w:tcPr>
            <w:tcW w:w="2013" w:type="dxa"/>
            <w:vAlign w:val="center"/>
          </w:tcPr>
          <w:p w14:paraId="4694EF8C">
            <w:pPr>
              <w:adjustRightInd w:val="0"/>
              <w:snapToGrid w:val="0"/>
              <w:spacing w:line="480" w:lineRule="exact"/>
              <w:jc w:val="center"/>
              <w:rPr>
                <w:rFonts w:ascii="Times New Roman" w:hAnsi="Times New Roman" w:eastAsia="仿宋_GB2312" w:cs="宋体"/>
                <w:b/>
                <w:szCs w:val="21"/>
              </w:rPr>
            </w:pPr>
            <w:r>
              <w:rPr>
                <w:rFonts w:hint="eastAsia" w:ascii="Times New Roman" w:hAnsi="Times New Roman" w:eastAsia="仿宋_GB2312" w:cs="宋体"/>
                <w:b/>
                <w:szCs w:val="21"/>
              </w:rPr>
              <w:t>负责部门</w:t>
            </w:r>
          </w:p>
        </w:tc>
        <w:tc>
          <w:tcPr>
            <w:tcW w:w="1427" w:type="dxa"/>
            <w:vAlign w:val="center"/>
          </w:tcPr>
          <w:p w14:paraId="647B93C0">
            <w:pPr>
              <w:adjustRightInd w:val="0"/>
              <w:snapToGrid w:val="0"/>
              <w:spacing w:line="480" w:lineRule="exact"/>
              <w:jc w:val="center"/>
              <w:rPr>
                <w:rFonts w:ascii="Times New Roman" w:hAnsi="Times New Roman" w:eastAsia="仿宋_GB2312" w:cs="宋体"/>
                <w:b/>
                <w:szCs w:val="21"/>
              </w:rPr>
            </w:pPr>
            <w:r>
              <w:rPr>
                <w:rFonts w:hint="eastAsia" w:ascii="Times New Roman" w:hAnsi="Times New Roman" w:eastAsia="仿宋_GB2312" w:cs="宋体"/>
                <w:b/>
                <w:szCs w:val="21"/>
              </w:rPr>
              <w:t>责任人</w:t>
            </w:r>
          </w:p>
        </w:tc>
      </w:tr>
      <w:tr w14:paraId="6F36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2" w:type="dxa"/>
            <w:vAlign w:val="center"/>
          </w:tcPr>
          <w:p w14:paraId="6FBF98A5">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高职</w:t>
            </w:r>
          </w:p>
        </w:tc>
        <w:tc>
          <w:tcPr>
            <w:tcW w:w="4072" w:type="dxa"/>
            <w:vAlign w:val="center"/>
          </w:tcPr>
          <w:p w14:paraId="77D0335D">
            <w:pPr>
              <w:adjustRightInd w:val="0"/>
              <w:snapToGrid w:val="0"/>
              <w:spacing w:line="280" w:lineRule="exact"/>
              <w:jc w:val="left"/>
              <w:rPr>
                <w:rFonts w:ascii="Times New Roman" w:hAnsi="Times New Roman" w:eastAsia="仿宋_GB2312" w:cs="宋体"/>
                <w:szCs w:val="21"/>
              </w:rPr>
            </w:pPr>
            <w:r>
              <w:rPr>
                <w:rFonts w:hint="eastAsia" w:ascii="Times New Roman" w:hAnsi="Times New Roman" w:eastAsia="仿宋_GB2312" w:cs="宋体"/>
                <w:szCs w:val="21"/>
              </w:rPr>
              <w:t>高职新生信息提供、普通高校招生外语口试考试费信息提供及收费催缴</w:t>
            </w:r>
          </w:p>
        </w:tc>
        <w:tc>
          <w:tcPr>
            <w:tcW w:w="2013" w:type="dxa"/>
            <w:vAlign w:val="center"/>
          </w:tcPr>
          <w:p w14:paraId="684D06BE">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招生就业办公室</w:t>
            </w:r>
          </w:p>
        </w:tc>
        <w:tc>
          <w:tcPr>
            <w:tcW w:w="1427" w:type="dxa"/>
            <w:vAlign w:val="center"/>
          </w:tcPr>
          <w:p w14:paraId="724CDE33">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杨坤杰</w:t>
            </w:r>
          </w:p>
        </w:tc>
      </w:tr>
      <w:tr w14:paraId="4A0D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20017FE0">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高职</w:t>
            </w:r>
          </w:p>
        </w:tc>
        <w:tc>
          <w:tcPr>
            <w:tcW w:w="4072" w:type="dxa"/>
            <w:vAlign w:val="center"/>
          </w:tcPr>
          <w:p w14:paraId="04129966">
            <w:pPr>
              <w:adjustRightInd w:val="0"/>
              <w:snapToGrid w:val="0"/>
              <w:spacing w:line="280" w:lineRule="exact"/>
              <w:jc w:val="left"/>
              <w:rPr>
                <w:rFonts w:ascii="Times New Roman" w:hAnsi="Times New Roman" w:eastAsia="仿宋_GB2312" w:cs="宋体"/>
                <w:szCs w:val="21"/>
              </w:rPr>
            </w:pPr>
            <w:r>
              <w:rPr>
                <w:rFonts w:hint="eastAsia" w:ascii="Times New Roman" w:hAnsi="Times New Roman" w:eastAsia="仿宋_GB2312" w:cs="宋体"/>
                <w:szCs w:val="21"/>
              </w:rPr>
              <w:t>高职学生学宿费减免信息提供、助学贷款信息提供</w:t>
            </w:r>
          </w:p>
        </w:tc>
        <w:tc>
          <w:tcPr>
            <w:tcW w:w="2013" w:type="dxa"/>
            <w:vAlign w:val="center"/>
          </w:tcPr>
          <w:p w14:paraId="546563C6">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学工处</w:t>
            </w:r>
          </w:p>
        </w:tc>
        <w:tc>
          <w:tcPr>
            <w:tcW w:w="1427" w:type="dxa"/>
            <w:vAlign w:val="center"/>
          </w:tcPr>
          <w:p w14:paraId="45DD3BD0">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孙向龙</w:t>
            </w:r>
          </w:p>
        </w:tc>
      </w:tr>
      <w:tr w14:paraId="76E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tcPr>
          <w:p w14:paraId="70728358">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中高职</w:t>
            </w:r>
          </w:p>
        </w:tc>
        <w:tc>
          <w:tcPr>
            <w:tcW w:w="4072" w:type="dxa"/>
            <w:vAlign w:val="center"/>
          </w:tcPr>
          <w:p w14:paraId="69AB326B">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学生缴费号生成、录入，收入复核确认</w:t>
            </w:r>
          </w:p>
        </w:tc>
        <w:tc>
          <w:tcPr>
            <w:tcW w:w="2013" w:type="dxa"/>
            <w:vAlign w:val="center"/>
          </w:tcPr>
          <w:p w14:paraId="7E0E7E80">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财务处</w:t>
            </w:r>
          </w:p>
        </w:tc>
        <w:tc>
          <w:tcPr>
            <w:tcW w:w="1427" w:type="dxa"/>
            <w:vAlign w:val="center"/>
          </w:tcPr>
          <w:p w14:paraId="0E101630">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王欣</w:t>
            </w:r>
          </w:p>
        </w:tc>
      </w:tr>
      <w:tr w14:paraId="136B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tcPr>
          <w:p w14:paraId="41895F07">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高职</w:t>
            </w:r>
          </w:p>
        </w:tc>
        <w:tc>
          <w:tcPr>
            <w:tcW w:w="4072" w:type="dxa"/>
            <w:vAlign w:val="center"/>
          </w:tcPr>
          <w:p w14:paraId="3763595F">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今日校园学生收费信息查询</w:t>
            </w:r>
          </w:p>
        </w:tc>
        <w:tc>
          <w:tcPr>
            <w:tcW w:w="2013" w:type="dxa"/>
            <w:vAlign w:val="center"/>
          </w:tcPr>
          <w:p w14:paraId="21BA52B0">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网络信息中心</w:t>
            </w:r>
          </w:p>
        </w:tc>
        <w:tc>
          <w:tcPr>
            <w:tcW w:w="1427" w:type="dxa"/>
            <w:vAlign w:val="center"/>
          </w:tcPr>
          <w:p w14:paraId="2C6847A2">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史欣宇</w:t>
            </w:r>
          </w:p>
        </w:tc>
      </w:tr>
      <w:tr w14:paraId="5A14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tcPr>
          <w:p w14:paraId="3E931492">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高职</w:t>
            </w:r>
          </w:p>
        </w:tc>
        <w:tc>
          <w:tcPr>
            <w:tcW w:w="4072" w:type="dxa"/>
            <w:vAlign w:val="center"/>
          </w:tcPr>
          <w:p w14:paraId="1EC4C138">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学生学宿费催缴</w:t>
            </w:r>
          </w:p>
        </w:tc>
        <w:tc>
          <w:tcPr>
            <w:tcW w:w="2013" w:type="dxa"/>
            <w:vAlign w:val="center"/>
          </w:tcPr>
          <w:p w14:paraId="27B9DDD4">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各系</w:t>
            </w:r>
          </w:p>
        </w:tc>
        <w:tc>
          <w:tcPr>
            <w:tcW w:w="1427" w:type="dxa"/>
            <w:vAlign w:val="center"/>
          </w:tcPr>
          <w:p w14:paraId="29069F8D">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各系主任</w:t>
            </w:r>
          </w:p>
        </w:tc>
      </w:tr>
      <w:tr w14:paraId="37F5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54E4039A">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高职</w:t>
            </w:r>
          </w:p>
        </w:tc>
        <w:tc>
          <w:tcPr>
            <w:tcW w:w="4072" w:type="dxa"/>
            <w:vAlign w:val="center"/>
          </w:tcPr>
          <w:p w14:paraId="1D484D98">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函授学生收费信息提供，合作院校返款、培训费收取</w:t>
            </w:r>
          </w:p>
        </w:tc>
        <w:tc>
          <w:tcPr>
            <w:tcW w:w="2013" w:type="dxa"/>
            <w:vAlign w:val="center"/>
          </w:tcPr>
          <w:p w14:paraId="75D06B7C">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职业培训中心</w:t>
            </w:r>
          </w:p>
        </w:tc>
        <w:tc>
          <w:tcPr>
            <w:tcW w:w="1427" w:type="dxa"/>
            <w:vAlign w:val="center"/>
          </w:tcPr>
          <w:p w14:paraId="5E219C26">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李思阳</w:t>
            </w:r>
          </w:p>
        </w:tc>
      </w:tr>
      <w:tr w14:paraId="15BE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7F98F938">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高职</w:t>
            </w:r>
          </w:p>
        </w:tc>
        <w:tc>
          <w:tcPr>
            <w:tcW w:w="4072" w:type="dxa"/>
            <w:vAlign w:val="center"/>
          </w:tcPr>
          <w:p w14:paraId="45FB03DD">
            <w:pPr>
              <w:adjustRightInd w:val="0"/>
              <w:snapToGrid w:val="0"/>
              <w:spacing w:line="280" w:lineRule="exact"/>
              <w:jc w:val="left"/>
              <w:rPr>
                <w:rFonts w:ascii="Times New Roman" w:hAnsi="Times New Roman" w:eastAsia="仿宋_GB2312" w:cs="宋体"/>
                <w:szCs w:val="21"/>
              </w:rPr>
            </w:pPr>
            <w:r>
              <w:rPr>
                <w:rFonts w:hint="eastAsia" w:ascii="Times New Roman" w:hAnsi="Times New Roman" w:eastAsia="仿宋_GB2312" w:cs="宋体"/>
                <w:szCs w:val="21"/>
              </w:rPr>
              <w:t>国有资产资源出租出借合同提供、租金及水电暖等费用催缴</w:t>
            </w:r>
          </w:p>
        </w:tc>
        <w:tc>
          <w:tcPr>
            <w:tcW w:w="2013" w:type="dxa"/>
            <w:vAlign w:val="center"/>
          </w:tcPr>
          <w:p w14:paraId="6B668029">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后勤处</w:t>
            </w:r>
          </w:p>
        </w:tc>
        <w:tc>
          <w:tcPr>
            <w:tcW w:w="1427" w:type="dxa"/>
            <w:vAlign w:val="center"/>
          </w:tcPr>
          <w:p w14:paraId="2955D78B">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郝文利</w:t>
            </w:r>
          </w:p>
        </w:tc>
      </w:tr>
      <w:tr w14:paraId="5C2B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1E9EE16B">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中职</w:t>
            </w:r>
          </w:p>
        </w:tc>
        <w:tc>
          <w:tcPr>
            <w:tcW w:w="4072" w:type="dxa"/>
            <w:vAlign w:val="center"/>
          </w:tcPr>
          <w:p w14:paraId="0A26713A">
            <w:pPr>
              <w:adjustRightInd w:val="0"/>
              <w:snapToGrid w:val="0"/>
              <w:spacing w:line="400" w:lineRule="exact"/>
              <w:jc w:val="left"/>
              <w:rPr>
                <w:rFonts w:ascii="Times New Roman" w:hAnsi="Times New Roman" w:eastAsia="仿宋_GB2312" w:cs="宋体"/>
                <w:szCs w:val="21"/>
              </w:rPr>
            </w:pPr>
            <w:r>
              <w:rPr>
                <w:rFonts w:hint="eastAsia" w:ascii="Times New Roman" w:hAnsi="Times New Roman" w:eastAsia="仿宋_GB2312" w:cs="宋体"/>
                <w:szCs w:val="21"/>
              </w:rPr>
              <w:t>中职新生缴费信息提供</w:t>
            </w:r>
          </w:p>
        </w:tc>
        <w:tc>
          <w:tcPr>
            <w:tcW w:w="2013" w:type="dxa"/>
            <w:vAlign w:val="center"/>
          </w:tcPr>
          <w:p w14:paraId="063E292B">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招生就业办公室</w:t>
            </w:r>
          </w:p>
        </w:tc>
        <w:tc>
          <w:tcPr>
            <w:tcW w:w="1427" w:type="dxa"/>
            <w:vAlign w:val="center"/>
          </w:tcPr>
          <w:p w14:paraId="4851A52D">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杨坤杰</w:t>
            </w:r>
          </w:p>
        </w:tc>
      </w:tr>
      <w:tr w14:paraId="44C8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04FC446D">
            <w:pPr>
              <w:jc w:val="center"/>
            </w:pPr>
            <w:r>
              <w:rPr>
                <w:rFonts w:hint="eastAsia" w:ascii="Times New Roman" w:hAnsi="Times New Roman" w:eastAsia="仿宋_GB2312" w:cs="宋体"/>
                <w:szCs w:val="21"/>
              </w:rPr>
              <w:t>中职</w:t>
            </w:r>
          </w:p>
        </w:tc>
        <w:tc>
          <w:tcPr>
            <w:tcW w:w="4072" w:type="dxa"/>
            <w:vAlign w:val="center"/>
          </w:tcPr>
          <w:p w14:paraId="7F81009C">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中职学生学宿费减免信息提供及录入</w:t>
            </w:r>
          </w:p>
        </w:tc>
        <w:tc>
          <w:tcPr>
            <w:tcW w:w="2013" w:type="dxa"/>
            <w:vAlign w:val="center"/>
          </w:tcPr>
          <w:p w14:paraId="252D43E7">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学工科</w:t>
            </w:r>
          </w:p>
        </w:tc>
        <w:tc>
          <w:tcPr>
            <w:tcW w:w="1427" w:type="dxa"/>
            <w:vAlign w:val="center"/>
          </w:tcPr>
          <w:p w14:paraId="797FC385">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李海峰</w:t>
            </w:r>
          </w:p>
        </w:tc>
      </w:tr>
      <w:tr w14:paraId="3A3F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34C18E33">
            <w:pPr>
              <w:jc w:val="center"/>
            </w:pPr>
            <w:r>
              <w:rPr>
                <w:rFonts w:hint="eastAsia" w:ascii="Times New Roman" w:hAnsi="Times New Roman" w:eastAsia="仿宋_GB2312" w:cs="宋体"/>
                <w:szCs w:val="21"/>
              </w:rPr>
              <w:t>中职</w:t>
            </w:r>
          </w:p>
        </w:tc>
        <w:tc>
          <w:tcPr>
            <w:tcW w:w="4072" w:type="dxa"/>
            <w:vAlign w:val="center"/>
          </w:tcPr>
          <w:p w14:paraId="359C92C5">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今日校园学生收费信息查询</w:t>
            </w:r>
          </w:p>
        </w:tc>
        <w:tc>
          <w:tcPr>
            <w:tcW w:w="2013" w:type="dxa"/>
            <w:vAlign w:val="center"/>
          </w:tcPr>
          <w:p w14:paraId="3875B1AE">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网络信息中心</w:t>
            </w:r>
          </w:p>
        </w:tc>
        <w:tc>
          <w:tcPr>
            <w:tcW w:w="1427" w:type="dxa"/>
            <w:vAlign w:val="center"/>
          </w:tcPr>
          <w:p w14:paraId="5474F1A1">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史欣宇</w:t>
            </w:r>
          </w:p>
        </w:tc>
      </w:tr>
      <w:tr w14:paraId="3DCA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3310E1EA">
            <w:pPr>
              <w:jc w:val="center"/>
            </w:pPr>
            <w:r>
              <w:rPr>
                <w:rFonts w:hint="eastAsia" w:ascii="Times New Roman" w:hAnsi="Times New Roman" w:eastAsia="仿宋_GB2312" w:cs="宋体"/>
                <w:szCs w:val="21"/>
              </w:rPr>
              <w:t>中职</w:t>
            </w:r>
          </w:p>
        </w:tc>
        <w:tc>
          <w:tcPr>
            <w:tcW w:w="4072" w:type="dxa"/>
            <w:vAlign w:val="center"/>
          </w:tcPr>
          <w:p w14:paraId="0F7352EB">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学生学宿费催缴</w:t>
            </w:r>
          </w:p>
        </w:tc>
        <w:tc>
          <w:tcPr>
            <w:tcW w:w="2013" w:type="dxa"/>
            <w:vAlign w:val="center"/>
          </w:tcPr>
          <w:p w14:paraId="1862C9F6">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各系</w:t>
            </w:r>
          </w:p>
        </w:tc>
        <w:tc>
          <w:tcPr>
            <w:tcW w:w="1427" w:type="dxa"/>
            <w:vAlign w:val="center"/>
          </w:tcPr>
          <w:p w14:paraId="1B0794DB">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各系主任</w:t>
            </w:r>
          </w:p>
        </w:tc>
      </w:tr>
      <w:tr w14:paraId="1525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237DD5A4">
            <w:pPr>
              <w:jc w:val="center"/>
            </w:pPr>
            <w:r>
              <w:rPr>
                <w:rFonts w:hint="eastAsia" w:ascii="Times New Roman" w:hAnsi="Times New Roman" w:eastAsia="仿宋_GB2312" w:cs="宋体"/>
                <w:szCs w:val="21"/>
              </w:rPr>
              <w:t>中职</w:t>
            </w:r>
          </w:p>
        </w:tc>
        <w:tc>
          <w:tcPr>
            <w:tcW w:w="4072" w:type="dxa"/>
            <w:vAlign w:val="center"/>
          </w:tcPr>
          <w:p w14:paraId="4F0EEBEB">
            <w:pPr>
              <w:adjustRightInd w:val="0"/>
              <w:snapToGrid w:val="0"/>
              <w:spacing w:line="480" w:lineRule="exact"/>
              <w:jc w:val="left"/>
              <w:rPr>
                <w:rFonts w:ascii="Times New Roman" w:hAnsi="Times New Roman" w:eastAsia="仿宋_GB2312" w:cs="宋体"/>
                <w:szCs w:val="21"/>
              </w:rPr>
            </w:pPr>
            <w:r>
              <w:rPr>
                <w:rFonts w:hint="eastAsia" w:ascii="Times New Roman" w:hAnsi="Times New Roman" w:eastAsia="仿宋_GB2312" w:cs="宋体"/>
                <w:szCs w:val="21"/>
              </w:rPr>
              <w:t>参加职业技能鉴定学生信息提供</w:t>
            </w:r>
          </w:p>
        </w:tc>
        <w:tc>
          <w:tcPr>
            <w:tcW w:w="2013" w:type="dxa"/>
            <w:vAlign w:val="center"/>
          </w:tcPr>
          <w:p w14:paraId="0AA3AEE0">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教务科</w:t>
            </w:r>
          </w:p>
        </w:tc>
        <w:tc>
          <w:tcPr>
            <w:tcW w:w="1427" w:type="dxa"/>
            <w:vAlign w:val="center"/>
          </w:tcPr>
          <w:p w14:paraId="2E2D0873">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color w:val="000000" w:themeColor="text1"/>
                <w:szCs w:val="21"/>
                <w14:textFill>
                  <w14:solidFill>
                    <w14:schemeClr w14:val="tx1"/>
                  </w14:solidFill>
                </w14:textFill>
              </w:rPr>
              <w:t>管学龙</w:t>
            </w:r>
          </w:p>
        </w:tc>
      </w:tr>
      <w:tr w14:paraId="3647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2" w:type="dxa"/>
            <w:vAlign w:val="center"/>
          </w:tcPr>
          <w:p w14:paraId="21C7879C">
            <w:pPr>
              <w:jc w:val="center"/>
            </w:pPr>
            <w:r>
              <w:rPr>
                <w:rFonts w:hint="eastAsia" w:ascii="Times New Roman" w:hAnsi="Times New Roman" w:eastAsia="仿宋_GB2312" w:cs="宋体"/>
                <w:szCs w:val="21"/>
              </w:rPr>
              <w:t>中职</w:t>
            </w:r>
          </w:p>
        </w:tc>
        <w:tc>
          <w:tcPr>
            <w:tcW w:w="4072" w:type="dxa"/>
            <w:vAlign w:val="center"/>
          </w:tcPr>
          <w:p w14:paraId="00444039">
            <w:pPr>
              <w:adjustRightInd w:val="0"/>
              <w:snapToGrid w:val="0"/>
              <w:spacing w:line="280" w:lineRule="exact"/>
              <w:jc w:val="left"/>
              <w:rPr>
                <w:rFonts w:ascii="Times New Roman" w:hAnsi="Times New Roman" w:eastAsia="仿宋_GB2312" w:cs="宋体"/>
                <w:szCs w:val="21"/>
              </w:rPr>
            </w:pPr>
            <w:r>
              <w:rPr>
                <w:rFonts w:hint="eastAsia" w:ascii="Times New Roman" w:hAnsi="Times New Roman" w:eastAsia="仿宋_GB2312" w:cs="宋体"/>
                <w:szCs w:val="21"/>
              </w:rPr>
              <w:t>国有资产资源出租出借合同提供、租金及水电暖等费用催缴</w:t>
            </w:r>
          </w:p>
        </w:tc>
        <w:tc>
          <w:tcPr>
            <w:tcW w:w="2013" w:type="dxa"/>
            <w:vAlign w:val="center"/>
          </w:tcPr>
          <w:p w14:paraId="1794277D">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总务科</w:t>
            </w:r>
          </w:p>
        </w:tc>
        <w:tc>
          <w:tcPr>
            <w:tcW w:w="1427" w:type="dxa"/>
            <w:vAlign w:val="center"/>
          </w:tcPr>
          <w:p w14:paraId="77965B1B">
            <w:pPr>
              <w:adjustRightInd w:val="0"/>
              <w:snapToGrid w:val="0"/>
              <w:spacing w:line="480" w:lineRule="exact"/>
              <w:jc w:val="center"/>
              <w:rPr>
                <w:rFonts w:ascii="Times New Roman" w:hAnsi="Times New Roman" w:eastAsia="仿宋_GB2312" w:cs="宋体"/>
                <w:szCs w:val="21"/>
              </w:rPr>
            </w:pPr>
            <w:r>
              <w:rPr>
                <w:rFonts w:hint="eastAsia" w:ascii="Times New Roman" w:hAnsi="Times New Roman" w:eastAsia="仿宋_GB2312" w:cs="宋体"/>
                <w:szCs w:val="21"/>
              </w:rPr>
              <w:t>孙小虎</w:t>
            </w:r>
          </w:p>
        </w:tc>
      </w:tr>
    </w:tbl>
    <w:p w14:paraId="445B2732">
      <w:pPr>
        <w:snapToGrid w:val="0"/>
        <w:spacing w:line="56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三、收费工作流程</w:t>
      </w:r>
    </w:p>
    <w:p w14:paraId="234401B4">
      <w:pPr>
        <w:snapToGrid w:val="0"/>
        <w:spacing w:line="560" w:lineRule="exact"/>
        <w:ind w:firstLine="640" w:firstLineChars="200"/>
        <w:jc w:val="left"/>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（一）全日制学生学费、住宿费</w:t>
      </w:r>
    </w:p>
    <w:p w14:paraId="78D2B059">
      <w:pPr>
        <w:adjustRightInd w:val="0"/>
        <w:snapToGrid w:val="0"/>
        <w:spacing w:line="480" w:lineRule="exact"/>
        <w:ind w:firstLine="640" w:firstLineChars="200"/>
        <w:rPr>
          <w:rFonts w:ascii="Times New Roman" w:hAnsi="Times New Roman" w:eastAsia="仿宋_GB2312" w:cs="宋体"/>
          <w:b/>
          <w:sz w:val="32"/>
          <w:szCs w:val="32"/>
        </w:rPr>
      </w:pPr>
      <w:r>
        <w:rPr>
          <w:rFonts w:hint="eastAsia" w:ascii="Times New Roman" w:hAnsi="Times New Roman" w:eastAsia="仿宋_GB2312" w:cs="Times New Roman"/>
          <w:sz w:val="32"/>
          <w:szCs w:val="32"/>
        </w:rPr>
        <w:t>1.老生</w:t>
      </w:r>
    </w:p>
    <w:p w14:paraId="47FD8F8C">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（1）高职学生由学工处负责提供建档立卡生、享受退役军人政策生等减免信息和助学贷款信息。中职学生由学工科提供建档立卡生、免学费学生等减免信息。</w:t>
      </w:r>
    </w:p>
    <w:p w14:paraId="7D35760B">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（2）财务处根据收费管理系统信息生成学生缴费号，负责将电子票据下载、打印方式通知到各系部。</w:t>
      </w:r>
    </w:p>
    <w:p w14:paraId="18EC7B73">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（3）网络中心提供技术支持，将学生缴费号上传至今日校园；</w:t>
      </w:r>
    </w:p>
    <w:p w14:paraId="7B05E3A6">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4）各系部通知学生通过今日校园查询缴费号后按时缴费，告知学生下载电子票据方法，定期通过收费系统查询学生缴费情况并督促学生按期缴费。根据学校收费管理办法初审缓交学费申请，指导符合缓交学费学生完成缓交申请审批。</w:t>
      </w:r>
    </w:p>
    <w:p w14:paraId="32FC24FE">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（5）财务处及时完成学宿费电子票据生成、记账登统工作。</w:t>
      </w:r>
    </w:p>
    <w:p w14:paraId="2C7A6874">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2.新生</w:t>
      </w:r>
    </w:p>
    <w:p w14:paraId="7E179E74">
      <w:pPr>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高职新生</w:t>
      </w:r>
    </w:p>
    <w:p w14:paraId="69A35A5D">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（1）高职新生由招生就业办负责新生信息。</w:t>
      </w:r>
    </w:p>
    <w:p w14:paraId="0FDEAEF6">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（2）财务处生成学生缴费号，负责将电子票据下载、打印方式通知到各系部。</w:t>
      </w:r>
    </w:p>
    <w:p w14:paraId="0E4E46C4">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（3）网络中心提供技术支持，将学生缴费号上传至今日校园；</w:t>
      </w:r>
    </w:p>
    <w:p w14:paraId="24D660B1">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（4）各系部通知学生通过今日校园查询缴费号后按时缴费，告知学生下载电子票据方法，定期通过收费系统查询学生缴费情况并督促学生按期缴费。</w:t>
      </w:r>
    </w:p>
    <w:p w14:paraId="0879AEBA">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因学生尚未报到无法确定学生是否享受减免学宿费政策，系部负责登记拟办理建档立卡生、退役军人生、申请助学贷款生信息，并通知此类学生暂缓缴费。</w:t>
      </w:r>
    </w:p>
    <w:p w14:paraId="67A3BB96">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根据学校收费管理办法初审缓交学费申请，指导符合缓交学费学生完成缓交申请审批，并通知此类学生暂缓缴费。</w:t>
      </w:r>
    </w:p>
    <w:p w14:paraId="229F2CBF">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（5）财务处及时完成学宿费记账登统工作。</w:t>
      </w:r>
    </w:p>
    <w:p w14:paraId="177F7876">
      <w:pPr>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中职新生</w:t>
      </w:r>
    </w:p>
    <w:p w14:paraId="7525BFBE">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（1）中职新生由招生就业办出具新生收费信息单。</w:t>
      </w:r>
    </w:p>
    <w:p w14:paraId="10E6FCD3">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（2）财务处生成学生缴费号，负责将电子票据下载、打印方式通知到各系部。</w:t>
      </w:r>
    </w:p>
    <w:p w14:paraId="6E36ED5B">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（3）各系部通知学生缴费号后督促学生按期缴费，告知学生下载电子票据方法。</w:t>
      </w:r>
    </w:p>
    <w:p w14:paraId="2FCFDC02">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（4）财务处及时完成学宿费记账登统和招生就业办核对学生缴费信息工作。</w:t>
      </w:r>
    </w:p>
    <w:p w14:paraId="5F1975E3">
      <w:pPr>
        <w:snapToGrid w:val="0"/>
        <w:spacing w:line="560" w:lineRule="exact"/>
        <w:ind w:firstLine="640" w:firstLineChars="200"/>
        <w:jc w:val="left"/>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（二）函授学生学费</w:t>
      </w:r>
    </w:p>
    <w:p w14:paraId="2BD5E9FF">
      <w:pPr>
        <w:adjustRightInd w:val="0"/>
        <w:snapToGrid w:val="0"/>
        <w:spacing w:line="48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职业培训中心与联办院校协商好收费方后通知财务处。</w:t>
      </w:r>
    </w:p>
    <w:p w14:paraId="035B5361">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1.由我院收费</w:t>
      </w:r>
    </w:p>
    <w:p w14:paraId="079386A5">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（1）由职业培训中心提供学生信息。</w:t>
      </w:r>
    </w:p>
    <w:p w14:paraId="3BEB819A">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（2）财务处根据收费管理系统信息生成学生缴费号，负责将电子票据下载、打印方式通知到职业培训中心。</w:t>
      </w:r>
    </w:p>
    <w:p w14:paraId="1941BEBF">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（3）网络中心提供技术支持，将学生缴费号上传至今日校园。</w:t>
      </w:r>
    </w:p>
    <w:p w14:paraId="47E19506">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（4）职业培训中心通知学生通过今日校园查询缴费号后按时缴费，告知学生下载电子票据方法。定期通过收费系统查询学生缴费情况并督促学生按期缴费。</w:t>
      </w:r>
    </w:p>
    <w:p w14:paraId="78317A1D">
      <w:pPr>
        <w:snapToGrid w:val="0"/>
        <w:spacing w:line="560" w:lineRule="exact"/>
        <w:ind w:firstLine="640" w:firstLineChars="200"/>
        <w:outlineLvl w:val="3"/>
        <w:rPr>
          <w:rFonts w:ascii="Times New Roman" w:hAnsi="Times New Roman" w:eastAsia="仿宋_GB2312" w:cs="宋体"/>
          <w:sz w:val="32"/>
          <w:szCs w:val="32"/>
        </w:rPr>
      </w:pPr>
      <w:r>
        <w:rPr>
          <w:rFonts w:hint="eastAsia" w:ascii="仿宋_GB2312" w:hAnsi="Times New Roman" w:eastAsia="仿宋_GB2312" w:cs="Times New Roman"/>
          <w:sz w:val="32"/>
          <w:szCs w:val="32"/>
        </w:rPr>
        <w:t>（5）财务处及时完成函授学费记账登统及与职业培训中心核对函授学生缴费信息工作。</w:t>
      </w:r>
    </w:p>
    <w:p w14:paraId="7A4F9581">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2.由合作院校收费</w:t>
      </w:r>
    </w:p>
    <w:p w14:paraId="6C16570E">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（1）由职业培训中心负责提供函授学生信息。</w:t>
      </w:r>
    </w:p>
    <w:p w14:paraId="6D4E9DF7">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（2）职业培训中心按收费期限督促合作院校按时返还学费。</w:t>
      </w:r>
    </w:p>
    <w:p w14:paraId="3497CA87">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（3）财务处完成函授学费记账登统及与职业培训中心核对函授学生缴费信息工作。</w:t>
      </w:r>
    </w:p>
    <w:p w14:paraId="54E66B2C">
      <w:pPr>
        <w:snapToGrid w:val="0"/>
        <w:spacing w:line="560" w:lineRule="exact"/>
        <w:ind w:firstLine="640" w:firstLineChars="200"/>
        <w:jc w:val="left"/>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（三）职业技能鉴定费</w:t>
      </w:r>
    </w:p>
    <w:p w14:paraId="6A9D7D2B">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1.职业鉴定中心向财务处提供参加职业技能鉴定学生信息、鉴定信息、收费标准。</w:t>
      </w:r>
    </w:p>
    <w:p w14:paraId="511B3DCA">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2.财务处生成缴费码。</w:t>
      </w:r>
    </w:p>
    <w:p w14:paraId="01F684FE">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3.职业鉴定中心督促学生缴费，告知学生下载电子票据方法。</w:t>
      </w:r>
    </w:p>
    <w:p w14:paraId="2D05ADC5">
      <w:pPr>
        <w:adjustRightInd w:val="0"/>
        <w:snapToGrid w:val="0"/>
        <w:spacing w:line="480" w:lineRule="exact"/>
        <w:ind w:firstLine="640" w:firstLineChars="200"/>
        <w:rPr>
          <w:rFonts w:ascii="Times New Roman" w:hAnsi="Times New Roman" w:eastAsia="仿宋_GB2312" w:cs="宋体"/>
          <w:sz w:val="32"/>
          <w:szCs w:val="32"/>
        </w:rPr>
      </w:pPr>
      <w:r>
        <w:rPr>
          <w:rFonts w:hint="eastAsia" w:ascii="Times New Roman" w:hAnsi="Times New Roman" w:eastAsia="仿宋_GB2312" w:cs="Times New Roman"/>
          <w:sz w:val="32"/>
          <w:szCs w:val="32"/>
        </w:rPr>
        <w:t>4. 财务处及时完成职业技能鉴定费电子票据生成、记账登统及与职业鉴定中心核对学生缴费信息工作。</w:t>
      </w:r>
    </w:p>
    <w:p w14:paraId="1C426A99">
      <w:pPr>
        <w:snapToGrid w:val="0"/>
        <w:spacing w:line="560" w:lineRule="exact"/>
        <w:ind w:firstLine="640" w:firstLineChars="200"/>
        <w:jc w:val="left"/>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（四）培训费</w:t>
      </w:r>
    </w:p>
    <w:p w14:paraId="56D5D38D">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1.财政拨款的培训费</w:t>
      </w:r>
    </w:p>
    <w:p w14:paraId="3A92470B">
      <w:pPr>
        <w:adjustRightInd w:val="0"/>
        <w:snapToGrid w:val="0"/>
        <w:spacing w:line="48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由财政拨付资金的培训项目，职业培训中心负责准备相关资料并向财政申请资金。财务处根据资金到账凭证和相关培训资料登记入账。</w:t>
      </w:r>
    </w:p>
    <w:p w14:paraId="33386C9E">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2.单位或个人缴纳的培训费</w:t>
      </w:r>
    </w:p>
    <w:p w14:paraId="4423428D">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（1）职业培训中心开展培训前一周向财务处提交培训计划。</w:t>
      </w:r>
    </w:p>
    <w:p w14:paraId="7108EB2D">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（2）财务处根据培训计划安排相关工作。</w:t>
      </w:r>
    </w:p>
    <w:p w14:paraId="31A078FF">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（3）学员报到时职业培训中心负责填写开票信息完整的学员培训单。</w:t>
      </w:r>
    </w:p>
    <w:p w14:paraId="1E6D4DF1">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（4）根据职业培训中心出具的学员培训单收费，开具税务电子票据。</w:t>
      </w:r>
    </w:p>
    <w:p w14:paraId="0A2C10F2">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（5）财务处及时完成培训费记账登统及与职业培训中心核对缴费信息工作。</w:t>
      </w:r>
    </w:p>
    <w:p w14:paraId="70B2388A">
      <w:pPr>
        <w:snapToGrid w:val="0"/>
        <w:spacing w:line="560" w:lineRule="exact"/>
        <w:ind w:firstLine="640" w:firstLineChars="200"/>
        <w:jc w:val="left"/>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（五）国有资产出租出借收入</w:t>
      </w:r>
    </w:p>
    <w:p w14:paraId="36AFF511">
      <w:pPr>
        <w:adjustRightInd w:val="0"/>
        <w:snapToGrid w:val="0"/>
        <w:spacing w:line="480" w:lineRule="exact"/>
        <w:ind w:firstLine="640" w:firstLineChars="200"/>
        <w:rPr>
          <w:rFonts w:ascii="Times New Roman" w:hAnsi="Times New Roman" w:eastAsia="仿宋_GB2312" w:cs="宋体"/>
          <w:b/>
          <w:sz w:val="32"/>
          <w:szCs w:val="32"/>
        </w:rPr>
      </w:pPr>
      <w:r>
        <w:rPr>
          <w:rFonts w:hint="eastAsia" w:ascii="Times New Roman" w:hAnsi="Times New Roman" w:eastAsia="仿宋_GB2312" w:cs="Times New Roman"/>
          <w:sz w:val="32"/>
          <w:szCs w:val="32"/>
        </w:rPr>
        <w:t>1.公开招租</w:t>
      </w:r>
    </w:p>
    <w:p w14:paraId="546E881B">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（1）后勤处（高职）、总务科（中职）将出租出借合同及时提供给财务处，督促乙方在合同约定日期内缴费。</w:t>
      </w:r>
    </w:p>
    <w:p w14:paraId="20F03CBF">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（2）财务处根据合同约定收取租金并开具相应票据，将收费情况及时通知到后勤处（高职）、总务科（中职）。</w:t>
      </w:r>
    </w:p>
    <w:p w14:paraId="3BF199BB">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（3）后勤处（高职）、总务科（中职）在合同存续期间提前及时催缴相关费用</w:t>
      </w:r>
    </w:p>
    <w:p w14:paraId="3C5F207D">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2.临时性</w:t>
      </w:r>
    </w:p>
    <w:p w14:paraId="7E9E5C0B">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（1）后勤处（高职）、总务科（中职）或相关部门将出租出借合同及时提供给财务处，督促乙方在合同约定日期内缴费。</w:t>
      </w:r>
    </w:p>
    <w:p w14:paraId="518D1300">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（2）财务处根据合同约定收取租金并开具相应票据，将收费情况及时通知到后勤处（高职）、总务科（中职）。</w:t>
      </w:r>
    </w:p>
    <w:p w14:paraId="4E4ABAC6">
      <w:pPr>
        <w:adjustRightInd w:val="0"/>
        <w:snapToGrid w:val="0"/>
        <w:spacing w:line="4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（六）普通高校招生外语口试考试费</w:t>
      </w:r>
    </w:p>
    <w:p w14:paraId="6057286D">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（1）招生就业办及时将收费方式、标准、信息提供给财务处。</w:t>
      </w:r>
    </w:p>
    <w:p w14:paraId="0D1F8958">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（2）财务处根据收费方式确定收费方法，开具票据。</w:t>
      </w:r>
    </w:p>
    <w:p w14:paraId="14CF847F">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（3）财务处及时完成记账登统及与招生就业办核对缴费信息工作。</w:t>
      </w:r>
    </w:p>
    <w:p w14:paraId="2741955B">
      <w:pPr>
        <w:adjustRightInd w:val="0"/>
        <w:snapToGrid w:val="0"/>
        <w:spacing w:line="480" w:lineRule="exact"/>
        <w:ind w:firstLine="640" w:firstLineChars="200"/>
        <w:rPr>
          <w:rFonts w:ascii="Times New Roman" w:hAnsi="Times New Roman" w:eastAsia="楷体" w:cs="宋体"/>
          <w:sz w:val="32"/>
          <w:szCs w:val="32"/>
        </w:rPr>
      </w:pPr>
      <w:r>
        <w:rPr>
          <w:rFonts w:hint="eastAsia" w:ascii="Times New Roman" w:hAnsi="Times New Roman" w:eastAsia="楷体" w:cs="宋体"/>
          <w:sz w:val="32"/>
          <w:szCs w:val="32"/>
        </w:rPr>
        <w:t>（七）校内各摊点水电暖费用</w:t>
      </w:r>
    </w:p>
    <w:p w14:paraId="3AAE5931">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（1）后勤处（高职）、总务科（中职）负责学院内各摊点水、电、暖费用督促上缴工作，根据合同约定制定抄表、核对工作，及时将应收费用提交到财务处，财务处到费用后核对无误及时开具票据。</w:t>
      </w:r>
    </w:p>
    <w:p w14:paraId="7E84F78A">
      <w:pPr>
        <w:snapToGrid w:val="0"/>
        <w:spacing w:line="560" w:lineRule="exact"/>
        <w:ind w:firstLine="640" w:firstLineChars="200"/>
        <w:outlineLvl w:val="3"/>
        <w:rPr>
          <w:rFonts w:ascii="仿宋_GB2312" w:hAnsi="Times New Roman" w:eastAsia="仿宋_GB2312" w:cs="Times New Roman"/>
          <w:sz w:val="32"/>
          <w:szCs w:val="32"/>
        </w:rPr>
      </w:pPr>
      <w:r>
        <w:rPr>
          <w:rFonts w:hint="eastAsia" w:ascii="仿宋_GB2312" w:hAnsi="Times New Roman" w:eastAsia="仿宋_GB2312" w:cs="Times New Roman"/>
          <w:sz w:val="32"/>
          <w:szCs w:val="32"/>
        </w:rPr>
        <w:t>（2）财务处定期将收费情况及时反馈至后勤处（高职）、总务科（中职），由两部门对未缴费摊点进行催收。</w:t>
      </w:r>
    </w:p>
    <w:p w14:paraId="6BF46B5E">
      <w:pPr>
        <w:snapToGrid w:val="0"/>
        <w:spacing w:line="56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四、收费时间安排</w:t>
      </w:r>
    </w:p>
    <w:p w14:paraId="48BDFB70">
      <w:pPr>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见附件1《承德应用技术职业学院2024年收费计划安排表》。</w:t>
      </w:r>
    </w:p>
    <w:p w14:paraId="4ABE35ED">
      <w:pPr>
        <w:snapToGrid w:val="0"/>
        <w:spacing w:line="56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五、奖惩</w:t>
      </w:r>
    </w:p>
    <w:p w14:paraId="6DF7A1B9">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欠费处理</w:t>
      </w:r>
    </w:p>
    <w:p w14:paraId="74CEC855">
      <w:pPr>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学工处（科）加大学费减免缓贷宣传力度，各部门严格执行收费制度，对拖欠学宿费学生从学籍注册、评优选先、奖助学金发放方面及时按制度处理。</w:t>
      </w:r>
    </w:p>
    <w:p w14:paraId="490FCC99">
      <w:pPr>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后勤处、总务科对不能按期上交租金、水电暖等费用商户，严格按合同约定处理。</w:t>
      </w:r>
    </w:p>
    <w:p w14:paraId="26479B95">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催费部门</w:t>
      </w:r>
    </w:p>
    <w:p w14:paraId="6D608B3F">
      <w:pPr>
        <w:snapToGrid w:val="0"/>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为充分体现奖优罚劣，根据学院绩效考核精神将各部门收费工作纳入部门年度目标考核管理。</w:t>
      </w:r>
    </w:p>
    <w:p w14:paraId="5E325F75">
      <w:pPr>
        <w:snapToGrid w:val="0"/>
        <w:spacing w:line="560" w:lineRule="exact"/>
        <w:ind w:firstLine="640" w:firstLineChars="200"/>
        <w:jc w:val="left"/>
        <w:rPr>
          <w:rFonts w:hint="eastAsia" w:ascii="Times New Roman" w:hAnsi="Times New Roman" w:eastAsia="仿宋_GB2312" w:cs="Times New Roman"/>
          <w:sz w:val="32"/>
          <w:szCs w:val="32"/>
        </w:rPr>
      </w:pPr>
    </w:p>
    <w:p w14:paraId="024AF30B">
      <w:pPr>
        <w:snapToGrid w:val="0"/>
        <w:spacing w:line="560" w:lineRule="exact"/>
        <w:ind w:firstLine="640" w:firstLineChars="200"/>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财务处</w:t>
      </w:r>
    </w:p>
    <w:p w14:paraId="6CCA2A89">
      <w:pPr>
        <w:snapToGrid w:val="0"/>
        <w:spacing w:line="560" w:lineRule="exact"/>
        <w:ind w:firstLine="640" w:firstLineChars="2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w:t>
      </w:r>
      <w:bookmarkStart w:id="0" w:name="_GoBack"/>
      <w:bookmarkEnd w:id="0"/>
      <w:r>
        <w:rPr>
          <w:rFonts w:hint="eastAsia" w:ascii="Times New Roman" w:hAnsi="Times New Roman" w:eastAsia="仿宋_GB2312" w:cs="Times New Roman"/>
          <w:sz w:val="32"/>
          <w:szCs w:val="32"/>
          <w:lang w:val="en-US" w:eastAsia="zh-CN"/>
        </w:rPr>
        <w:t>.3.1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92596D-F4EF-4BA5-BC0D-DF71AF87A1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0C40C9-C5CB-41B9-9646-71836845F6BF}"/>
  </w:font>
  <w:font w:name="方正小标宋简体">
    <w:panose1 w:val="02000000000000000000"/>
    <w:charset w:val="86"/>
    <w:family w:val="script"/>
    <w:pitch w:val="default"/>
    <w:sig w:usb0="00000001" w:usb1="08000000" w:usb2="00000000" w:usb3="00000000" w:csb0="00040000" w:csb1="00000000"/>
    <w:embedRegular r:id="rId3" w:fontKey="{4D00D933-4C87-4DF5-B25C-087031DB3EE0}"/>
  </w:font>
  <w:font w:name="华文仿宋">
    <w:panose1 w:val="02010600040101010101"/>
    <w:charset w:val="86"/>
    <w:family w:val="auto"/>
    <w:pitch w:val="default"/>
    <w:sig w:usb0="00000287" w:usb1="080F0000" w:usb2="00000000" w:usb3="00000000" w:csb0="0004009F" w:csb1="DFD70000"/>
    <w:embedRegular r:id="rId4" w:fontKey="{B006AFDF-371C-45E4-9795-656373947690}"/>
  </w:font>
  <w:font w:name="仿宋_GB2312">
    <w:altName w:val="仿宋"/>
    <w:panose1 w:val="02010609030101010101"/>
    <w:charset w:val="86"/>
    <w:family w:val="modern"/>
    <w:pitch w:val="default"/>
    <w:sig w:usb0="00000000" w:usb1="00000000" w:usb2="00000010" w:usb3="00000000" w:csb0="00040000" w:csb1="00000000"/>
    <w:embedRegular r:id="rId5" w:fontKey="{C5EBA43E-AEA1-43B1-A13D-E85B38A018F4}"/>
  </w:font>
  <w:font w:name="楷体">
    <w:panose1 w:val="02010609060101010101"/>
    <w:charset w:val="86"/>
    <w:family w:val="modern"/>
    <w:pitch w:val="default"/>
    <w:sig w:usb0="800002BF" w:usb1="38CF7CFA" w:usb2="00000016" w:usb3="00000000" w:csb0="00040001" w:csb1="00000000"/>
    <w:embedRegular r:id="rId6" w:fontKey="{D25A35E6-8130-47B4-9EDB-8C605E7E031A}"/>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328414"/>
      <w:docPartObj>
        <w:docPartGallery w:val="AutoText"/>
      </w:docPartObj>
    </w:sdtPr>
    <w:sdtEndPr>
      <w:rPr>
        <w:lang w:val="zh-CN"/>
      </w:rPr>
    </w:sdtEndPr>
    <w:sdtContent>
      <w:p w14:paraId="7F79F446">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14:paraId="21912A9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zRiNDY1MTc1ZWE0ZjJlN2VjMjg3ZDZmMTdiYjIifQ=="/>
  </w:docVars>
  <w:rsids>
    <w:rsidRoot w:val="00517DBE"/>
    <w:rsid w:val="00026071"/>
    <w:rsid w:val="000C0A08"/>
    <w:rsid w:val="000C153F"/>
    <w:rsid w:val="000C793D"/>
    <w:rsid w:val="000E1FFF"/>
    <w:rsid w:val="00101E34"/>
    <w:rsid w:val="00160825"/>
    <w:rsid w:val="001B3CB8"/>
    <w:rsid w:val="001D26EB"/>
    <w:rsid w:val="001D2FE3"/>
    <w:rsid w:val="001E5150"/>
    <w:rsid w:val="002726AE"/>
    <w:rsid w:val="00272BB6"/>
    <w:rsid w:val="002818DD"/>
    <w:rsid w:val="002C119A"/>
    <w:rsid w:val="002D3EE9"/>
    <w:rsid w:val="00305C2F"/>
    <w:rsid w:val="003144FC"/>
    <w:rsid w:val="00333D20"/>
    <w:rsid w:val="00336F61"/>
    <w:rsid w:val="00366B96"/>
    <w:rsid w:val="00373208"/>
    <w:rsid w:val="0037626D"/>
    <w:rsid w:val="003A1138"/>
    <w:rsid w:val="003D047A"/>
    <w:rsid w:val="00406DE5"/>
    <w:rsid w:val="00420044"/>
    <w:rsid w:val="0042197B"/>
    <w:rsid w:val="004248E9"/>
    <w:rsid w:val="004274BB"/>
    <w:rsid w:val="004307C2"/>
    <w:rsid w:val="00433410"/>
    <w:rsid w:val="00445EEF"/>
    <w:rsid w:val="0046372F"/>
    <w:rsid w:val="00465747"/>
    <w:rsid w:val="004D06EE"/>
    <w:rsid w:val="005153FC"/>
    <w:rsid w:val="00517DBE"/>
    <w:rsid w:val="00586C33"/>
    <w:rsid w:val="005A41B1"/>
    <w:rsid w:val="005E0F9C"/>
    <w:rsid w:val="005F1CF1"/>
    <w:rsid w:val="005F5414"/>
    <w:rsid w:val="00616D80"/>
    <w:rsid w:val="00634975"/>
    <w:rsid w:val="00690A8B"/>
    <w:rsid w:val="006A5BF7"/>
    <w:rsid w:val="006C625A"/>
    <w:rsid w:val="006D0B4F"/>
    <w:rsid w:val="006D2550"/>
    <w:rsid w:val="006E7877"/>
    <w:rsid w:val="00711074"/>
    <w:rsid w:val="0073346B"/>
    <w:rsid w:val="0075065F"/>
    <w:rsid w:val="007661C6"/>
    <w:rsid w:val="0078708C"/>
    <w:rsid w:val="00792532"/>
    <w:rsid w:val="007D3EB0"/>
    <w:rsid w:val="007F5533"/>
    <w:rsid w:val="008273AD"/>
    <w:rsid w:val="00836937"/>
    <w:rsid w:val="00860B8E"/>
    <w:rsid w:val="008651FF"/>
    <w:rsid w:val="008B238E"/>
    <w:rsid w:val="00911EB0"/>
    <w:rsid w:val="0091349A"/>
    <w:rsid w:val="009673BF"/>
    <w:rsid w:val="0097308B"/>
    <w:rsid w:val="00974E06"/>
    <w:rsid w:val="009864A8"/>
    <w:rsid w:val="00993FF0"/>
    <w:rsid w:val="009A4AC9"/>
    <w:rsid w:val="009A5197"/>
    <w:rsid w:val="009C0902"/>
    <w:rsid w:val="009D36FC"/>
    <w:rsid w:val="00A36A09"/>
    <w:rsid w:val="00A772D1"/>
    <w:rsid w:val="00AD24DB"/>
    <w:rsid w:val="00AE27BB"/>
    <w:rsid w:val="00B17B0D"/>
    <w:rsid w:val="00B44408"/>
    <w:rsid w:val="00B73239"/>
    <w:rsid w:val="00B84BC9"/>
    <w:rsid w:val="00BA343A"/>
    <w:rsid w:val="00BA51CF"/>
    <w:rsid w:val="00BB153F"/>
    <w:rsid w:val="00BF1B0D"/>
    <w:rsid w:val="00C20C18"/>
    <w:rsid w:val="00C40707"/>
    <w:rsid w:val="00C56DBD"/>
    <w:rsid w:val="00C62C15"/>
    <w:rsid w:val="00C67022"/>
    <w:rsid w:val="00C87D19"/>
    <w:rsid w:val="00CB044D"/>
    <w:rsid w:val="00CB0E9E"/>
    <w:rsid w:val="00CB61F2"/>
    <w:rsid w:val="00CB6F80"/>
    <w:rsid w:val="00CE1BDE"/>
    <w:rsid w:val="00D271FE"/>
    <w:rsid w:val="00D86B8C"/>
    <w:rsid w:val="00D9651E"/>
    <w:rsid w:val="00D96BCA"/>
    <w:rsid w:val="00DC0746"/>
    <w:rsid w:val="00E232AD"/>
    <w:rsid w:val="00E75F51"/>
    <w:rsid w:val="00E87CD7"/>
    <w:rsid w:val="00EA7698"/>
    <w:rsid w:val="00EE0309"/>
    <w:rsid w:val="00F06CC2"/>
    <w:rsid w:val="00F329C8"/>
    <w:rsid w:val="00F35D28"/>
    <w:rsid w:val="00F4641F"/>
    <w:rsid w:val="00F808AC"/>
    <w:rsid w:val="00FD0752"/>
    <w:rsid w:val="00FE13CE"/>
    <w:rsid w:val="098B09B6"/>
    <w:rsid w:val="10DB451B"/>
    <w:rsid w:val="19620DF6"/>
    <w:rsid w:val="1A9C0A66"/>
    <w:rsid w:val="1BC36128"/>
    <w:rsid w:val="2D70663D"/>
    <w:rsid w:val="2E746DC0"/>
    <w:rsid w:val="374D5F48"/>
    <w:rsid w:val="3EBD6E70"/>
    <w:rsid w:val="3F535EE2"/>
    <w:rsid w:val="57450489"/>
    <w:rsid w:val="5FD041BE"/>
    <w:rsid w:val="6D98511D"/>
    <w:rsid w:val="76B82FB4"/>
    <w:rsid w:val="7D05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F07C-5417-4613-A918-B0FCED2B1B5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2706</Words>
  <Characters>2732</Characters>
  <Lines>20</Lines>
  <Paragraphs>5</Paragraphs>
  <TotalTime>16</TotalTime>
  <ScaleCrop>false</ScaleCrop>
  <LinksUpToDate>false</LinksUpToDate>
  <CharactersWithSpaces>2767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2022-03-01T03:06:00Z</dcterms:created>
  <dc:creator>Administrator</dc:creator>
  <cp:lastModifiedBy>W</cp:lastModifiedBy>
  <dcterms:modified xsi:type="dcterms:W3CDTF">2024-12-04T08:08:36Z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263E5CA871CF4FDC9CF51A288670769A_13</vt:lpwstr>
  </property>
</Properties>
</file>