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859" w:rsidRPr="00972859" w:rsidRDefault="00972859" w:rsidP="00972859">
      <w:pPr>
        <w:pStyle w:val="a3"/>
        <w:shd w:val="clear" w:color="auto" w:fill="FFFFFF"/>
        <w:spacing w:before="0" w:beforeAutospacing="0" w:after="0" w:afterAutospacing="0"/>
        <w:jc w:val="center"/>
        <w:rPr>
          <w:rFonts w:asciiTheme="minorEastAsia" w:eastAsiaTheme="minorEastAsia" w:hAnsiTheme="minorEastAsia"/>
          <w:color w:val="333333"/>
        </w:rPr>
      </w:pPr>
      <w:r w:rsidRPr="00972859">
        <w:rPr>
          <w:rFonts w:asciiTheme="minorEastAsia" w:eastAsiaTheme="minorEastAsia" w:hAnsiTheme="minorEastAsia" w:hint="eastAsia"/>
          <w:b/>
          <w:bCs/>
          <w:color w:val="333399"/>
        </w:rPr>
        <w:t>教育部关于印发《普通高等学校师范类专业认证实施办法（暂行）》的通知</w:t>
      </w:r>
      <w:r w:rsidRPr="00972859">
        <w:rPr>
          <w:rFonts w:asciiTheme="minorEastAsia" w:eastAsiaTheme="minorEastAsia" w:hAnsiTheme="minorEastAsia" w:hint="eastAsia"/>
          <w:color w:val="333333"/>
        </w:rPr>
        <w:br/>
      </w:r>
      <w:r w:rsidRPr="00972859">
        <w:rPr>
          <w:rFonts w:asciiTheme="minorEastAsia" w:eastAsiaTheme="minorEastAsia" w:hAnsiTheme="minorEastAsia" w:hint="eastAsia"/>
          <w:color w:val="333399"/>
        </w:rPr>
        <w:t>教师〔2017〕13号</w:t>
      </w:r>
    </w:p>
    <w:p w:rsidR="00972859" w:rsidRPr="00972859" w:rsidRDefault="00972859" w:rsidP="00972859">
      <w:pPr>
        <w:pStyle w:val="a3"/>
        <w:shd w:val="clear" w:color="auto" w:fill="FFFFFF"/>
        <w:spacing w:before="225" w:beforeAutospacing="0" w:after="0" w:afterAutospacing="0"/>
        <w:rPr>
          <w:rFonts w:asciiTheme="minorEastAsia" w:eastAsiaTheme="minorEastAsia" w:hAnsiTheme="minorEastAsia"/>
          <w:color w:val="333333"/>
        </w:rPr>
      </w:pPr>
      <w:r w:rsidRPr="00972859">
        <w:rPr>
          <w:rFonts w:asciiTheme="minorEastAsia" w:eastAsiaTheme="minorEastAsia" w:hAnsiTheme="minorEastAsia" w:hint="eastAsia"/>
          <w:color w:val="333333"/>
        </w:rPr>
        <w:t>各省、自治区、直辖市教育厅（教委），新疆生产建设兵团教育局，有关部门（单位）教育司（局），部属有关高等学校：</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color w:val="333333"/>
        </w:rPr>
        <w:t>为贯彻落实党的十九大精神，培养高素质教师队伍，按照国家教育事业发展“十三五”规划工作要求，推进教师教育质量保障体系建设，提高师范类专业人才培养质量，我部决定开展普通高等学校师范类专业认证工作。现将《普通高等学校师范类专业认证实施办法（暂行）》印发给你们，请结合实际认真贯彻执行。</w:t>
      </w:r>
    </w:p>
    <w:p w:rsidR="00972859" w:rsidRPr="00972859" w:rsidRDefault="00972859" w:rsidP="00972859">
      <w:pPr>
        <w:pStyle w:val="a3"/>
        <w:shd w:val="clear" w:color="auto" w:fill="FFFFFF"/>
        <w:spacing w:before="0" w:beforeAutospacing="0" w:after="0" w:afterAutospacing="0"/>
        <w:jc w:val="right"/>
        <w:rPr>
          <w:rFonts w:asciiTheme="minorEastAsia" w:eastAsiaTheme="minorEastAsia" w:hAnsiTheme="minorEastAsia"/>
          <w:color w:val="333333"/>
        </w:rPr>
      </w:pPr>
      <w:r w:rsidRPr="00972859">
        <w:rPr>
          <w:rFonts w:asciiTheme="minorEastAsia" w:eastAsiaTheme="minorEastAsia" w:hAnsiTheme="minorEastAsia" w:hint="eastAsia"/>
          <w:color w:val="333333"/>
        </w:rPr>
        <w:t>教育部</w:t>
      </w:r>
      <w:r w:rsidRPr="00972859">
        <w:rPr>
          <w:rFonts w:asciiTheme="minorEastAsia" w:eastAsiaTheme="minorEastAsia" w:hAnsiTheme="minorEastAsia" w:hint="eastAsia"/>
          <w:color w:val="333333"/>
        </w:rPr>
        <w:br/>
        <w:t>2017年10月26日</w:t>
      </w:r>
    </w:p>
    <w:p w:rsidR="00972859" w:rsidRPr="00972859" w:rsidRDefault="00972859" w:rsidP="00972859">
      <w:pPr>
        <w:pStyle w:val="a3"/>
        <w:shd w:val="clear" w:color="auto" w:fill="FFFFFF"/>
        <w:spacing w:before="0" w:beforeAutospacing="0" w:after="0" w:afterAutospacing="0"/>
        <w:jc w:val="center"/>
        <w:rPr>
          <w:rFonts w:asciiTheme="minorEastAsia" w:eastAsiaTheme="minorEastAsia" w:hAnsiTheme="minorEastAsia"/>
          <w:color w:val="333333"/>
        </w:rPr>
      </w:pPr>
      <w:r w:rsidRPr="00972859">
        <w:rPr>
          <w:rFonts w:asciiTheme="minorEastAsia" w:eastAsiaTheme="minorEastAsia" w:hAnsiTheme="minorEastAsia" w:hint="eastAsia"/>
          <w:b/>
          <w:bCs/>
          <w:color w:val="333399"/>
        </w:rPr>
        <w:t>普通高等学校师范类专业认证实施办法（暂行）</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color w:val="333333"/>
        </w:rPr>
        <w:t>为规范引导师范类专业建设，建立健全教师教育质量保障体系，不断提高教师培养质量，制定本办法。</w:t>
      </w:r>
    </w:p>
    <w:p w:rsidR="00972859" w:rsidRPr="00972859" w:rsidRDefault="00972859" w:rsidP="00972859">
      <w:pPr>
        <w:pStyle w:val="a3"/>
        <w:shd w:val="clear" w:color="auto" w:fill="FFFFFF"/>
        <w:spacing w:before="0"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b/>
          <w:bCs/>
          <w:color w:val="333333"/>
        </w:rPr>
        <w:t>一、指导思想</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color w:val="333333"/>
        </w:rPr>
        <w:t>全面贯彻党的教育方针，落实</w:t>
      </w:r>
      <w:r w:rsidRPr="00CC6097">
        <w:rPr>
          <w:rFonts w:asciiTheme="minorEastAsia" w:eastAsiaTheme="minorEastAsia" w:hAnsiTheme="minorEastAsia" w:hint="eastAsia"/>
          <w:color w:val="FF0000"/>
        </w:rPr>
        <w:t>立德树人根本任务</w:t>
      </w:r>
      <w:r w:rsidRPr="00972859">
        <w:rPr>
          <w:rFonts w:asciiTheme="minorEastAsia" w:eastAsiaTheme="minorEastAsia" w:hAnsiTheme="minorEastAsia" w:hint="eastAsia"/>
          <w:color w:val="333333"/>
        </w:rPr>
        <w:t>，构建中国特色、世界水平的教师教育质量监测认证体系，分级分类开展师范类专业认证，</w:t>
      </w:r>
      <w:r w:rsidRPr="00CC6097">
        <w:rPr>
          <w:rFonts w:asciiTheme="minorEastAsia" w:eastAsiaTheme="minorEastAsia" w:hAnsiTheme="minorEastAsia" w:hint="eastAsia"/>
          <w:color w:val="FF0000"/>
        </w:rPr>
        <w:t>以评促建，以评促改，以评促强</w:t>
      </w:r>
      <w:r w:rsidRPr="00972859">
        <w:rPr>
          <w:rFonts w:asciiTheme="minorEastAsia" w:eastAsiaTheme="minorEastAsia" w:hAnsiTheme="minorEastAsia" w:hint="eastAsia"/>
          <w:color w:val="333333"/>
        </w:rPr>
        <w:t>，全面保障和提升师范类专业人才培养质量，为培养造就党和人民满意的</w:t>
      </w:r>
      <w:r w:rsidRPr="00CC6097">
        <w:rPr>
          <w:rFonts w:asciiTheme="minorEastAsia" w:eastAsiaTheme="minorEastAsia" w:hAnsiTheme="minorEastAsia" w:hint="eastAsia"/>
          <w:color w:val="FF0000"/>
        </w:rPr>
        <w:t>高素质专业化创新型教师队伍</w:t>
      </w:r>
      <w:r w:rsidRPr="00972859">
        <w:rPr>
          <w:rFonts w:asciiTheme="minorEastAsia" w:eastAsiaTheme="minorEastAsia" w:hAnsiTheme="minorEastAsia" w:hint="eastAsia"/>
          <w:color w:val="333333"/>
        </w:rPr>
        <w:t>提供有力支撑。</w:t>
      </w:r>
    </w:p>
    <w:p w:rsidR="00972859" w:rsidRPr="00972859" w:rsidRDefault="00972859" w:rsidP="00972859">
      <w:pPr>
        <w:pStyle w:val="a3"/>
        <w:shd w:val="clear" w:color="auto" w:fill="FFFFFF"/>
        <w:spacing w:before="0"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b/>
          <w:bCs/>
          <w:color w:val="333333"/>
        </w:rPr>
        <w:t>二、认证理念</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color w:val="333333"/>
        </w:rPr>
        <w:t>认证以“</w:t>
      </w:r>
      <w:r w:rsidRPr="00CC6097">
        <w:rPr>
          <w:rFonts w:asciiTheme="minorEastAsia" w:eastAsiaTheme="minorEastAsia" w:hAnsiTheme="minorEastAsia" w:hint="eastAsia"/>
          <w:color w:val="333333"/>
          <w:highlight w:val="yellow"/>
        </w:rPr>
        <w:t>学生中心、产出导向、持续改进”为基本理念</w:t>
      </w:r>
      <w:r w:rsidRPr="00972859">
        <w:rPr>
          <w:rFonts w:asciiTheme="minorEastAsia" w:eastAsiaTheme="minorEastAsia" w:hAnsiTheme="minorEastAsia" w:hint="eastAsia"/>
          <w:color w:val="333333"/>
        </w:rPr>
        <w:t>。学生中心，强调遵循师范生</w:t>
      </w:r>
      <w:r w:rsidRPr="00CC6097">
        <w:rPr>
          <w:rFonts w:asciiTheme="minorEastAsia" w:eastAsiaTheme="minorEastAsia" w:hAnsiTheme="minorEastAsia" w:hint="eastAsia"/>
          <w:color w:val="FF0000"/>
        </w:rPr>
        <w:t>成长成才规律</w:t>
      </w:r>
      <w:r w:rsidRPr="00972859">
        <w:rPr>
          <w:rFonts w:asciiTheme="minorEastAsia" w:eastAsiaTheme="minorEastAsia" w:hAnsiTheme="minorEastAsia" w:hint="eastAsia"/>
          <w:color w:val="333333"/>
        </w:rPr>
        <w:t>，以师范生为中心配置教育资源、组织课程和实施教学；产出导向，强调以师范生的</w:t>
      </w:r>
      <w:r w:rsidRPr="00CC6097">
        <w:rPr>
          <w:rFonts w:asciiTheme="minorEastAsia" w:eastAsiaTheme="minorEastAsia" w:hAnsiTheme="minorEastAsia" w:hint="eastAsia"/>
          <w:color w:val="FF0000"/>
        </w:rPr>
        <w:t>学习效果为导向</w:t>
      </w:r>
      <w:r w:rsidRPr="00972859">
        <w:rPr>
          <w:rFonts w:asciiTheme="minorEastAsia" w:eastAsiaTheme="minorEastAsia" w:hAnsiTheme="minorEastAsia" w:hint="eastAsia"/>
          <w:color w:val="333333"/>
        </w:rPr>
        <w:t>，对照师范毕业生</w:t>
      </w:r>
      <w:r w:rsidRPr="00CC6097">
        <w:rPr>
          <w:rFonts w:asciiTheme="minorEastAsia" w:eastAsiaTheme="minorEastAsia" w:hAnsiTheme="minorEastAsia" w:hint="eastAsia"/>
          <w:color w:val="FF0000"/>
        </w:rPr>
        <w:t>核心能力素质</w:t>
      </w:r>
      <w:r w:rsidRPr="00972859">
        <w:rPr>
          <w:rFonts w:asciiTheme="minorEastAsia" w:eastAsiaTheme="minorEastAsia" w:hAnsiTheme="minorEastAsia" w:hint="eastAsia"/>
          <w:color w:val="333333"/>
        </w:rPr>
        <w:t>要求，评价师范类专业人才培养质量；持续改进，强调对师范类专业教学进行</w:t>
      </w:r>
      <w:r w:rsidRPr="00CC6097">
        <w:rPr>
          <w:rFonts w:asciiTheme="minorEastAsia" w:eastAsiaTheme="minorEastAsia" w:hAnsiTheme="minorEastAsia" w:hint="eastAsia"/>
          <w:color w:val="FF0000"/>
        </w:rPr>
        <w:t>全方位、全过程评价</w:t>
      </w:r>
      <w:r w:rsidRPr="00972859">
        <w:rPr>
          <w:rFonts w:asciiTheme="minorEastAsia" w:eastAsiaTheme="minorEastAsia" w:hAnsiTheme="minorEastAsia" w:hint="eastAsia"/>
          <w:color w:val="333333"/>
        </w:rPr>
        <w:t>，并将评价结果应用于教学改进，推动师范类专业人才培养质量的持续提升。</w:t>
      </w:r>
    </w:p>
    <w:p w:rsidR="00972859" w:rsidRPr="00972859" w:rsidRDefault="00972859" w:rsidP="00972859">
      <w:pPr>
        <w:pStyle w:val="a3"/>
        <w:shd w:val="clear" w:color="auto" w:fill="FFFFFF"/>
        <w:spacing w:before="0"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b/>
          <w:bCs/>
          <w:color w:val="333333"/>
        </w:rPr>
        <w:t>三、认证原则</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color w:val="333333"/>
        </w:rPr>
        <w:t>1. 建立统一认证体系。发布国家认证标准，做好认证整体规划，实行机构资质认定，规范认证程序要求，开展认证结论审议，构建科学有效的统一认证体系，确保认证过程的规范性及认证结论的一致性。</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color w:val="333333"/>
        </w:rPr>
        <w:t>2. 注重省部协同推进。教育部和省级教育行政部门加强统筹协调，充分发挥专业化教育评估机构作用，形成整体设计、有效衔接、分工明确、分批实施的协同机制，确保师范类专业认证工作有序开展。</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color w:val="333333"/>
        </w:rPr>
        <w:t>3. 强化高校主体责任。明确高校在专业质量建设方面的主体责任，引导开展师范类专业自我评估，推动建立专业质量持续改进机制，提升专业质量保障能力。</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color w:val="333333"/>
        </w:rPr>
        <w:t>4. 运用多种认证方法。采取</w:t>
      </w:r>
      <w:r w:rsidRPr="00CC6097">
        <w:rPr>
          <w:rFonts w:asciiTheme="minorEastAsia" w:eastAsiaTheme="minorEastAsia" w:hAnsiTheme="minorEastAsia" w:hint="eastAsia"/>
          <w:color w:val="FF0000"/>
        </w:rPr>
        <w:t>常态监测与周期性认证</w:t>
      </w:r>
      <w:r w:rsidRPr="00972859">
        <w:rPr>
          <w:rFonts w:asciiTheme="minorEastAsia" w:eastAsiaTheme="minorEastAsia" w:hAnsiTheme="minorEastAsia" w:hint="eastAsia"/>
          <w:color w:val="333333"/>
        </w:rPr>
        <w:t>相结合、</w:t>
      </w:r>
      <w:r w:rsidRPr="00CC6097">
        <w:rPr>
          <w:rFonts w:asciiTheme="minorEastAsia" w:eastAsiaTheme="minorEastAsia" w:hAnsiTheme="minorEastAsia" w:hint="eastAsia"/>
          <w:color w:val="FF0000"/>
        </w:rPr>
        <w:t>在线监测与进校考查</w:t>
      </w:r>
      <w:r w:rsidRPr="00972859">
        <w:rPr>
          <w:rFonts w:asciiTheme="minorEastAsia" w:eastAsiaTheme="minorEastAsia" w:hAnsiTheme="minorEastAsia" w:hint="eastAsia"/>
          <w:color w:val="333333"/>
        </w:rPr>
        <w:t>相结合、</w:t>
      </w:r>
      <w:r w:rsidRPr="00CC6097">
        <w:rPr>
          <w:rFonts w:asciiTheme="minorEastAsia" w:eastAsiaTheme="minorEastAsia" w:hAnsiTheme="minorEastAsia" w:hint="eastAsia"/>
          <w:color w:val="FF0000"/>
        </w:rPr>
        <w:t>定量分析与定性判断</w:t>
      </w:r>
      <w:r w:rsidRPr="00972859">
        <w:rPr>
          <w:rFonts w:asciiTheme="minorEastAsia" w:eastAsiaTheme="minorEastAsia" w:hAnsiTheme="minorEastAsia" w:hint="eastAsia"/>
          <w:color w:val="333333"/>
        </w:rPr>
        <w:t>相结合、</w:t>
      </w:r>
      <w:r w:rsidRPr="00CC6097">
        <w:rPr>
          <w:rFonts w:asciiTheme="minorEastAsia" w:eastAsiaTheme="minorEastAsia" w:hAnsiTheme="minorEastAsia" w:hint="eastAsia"/>
          <w:color w:val="FF0000"/>
        </w:rPr>
        <w:t>学校举证与专家查证</w:t>
      </w:r>
      <w:r w:rsidRPr="00972859">
        <w:rPr>
          <w:rFonts w:asciiTheme="minorEastAsia" w:eastAsiaTheme="minorEastAsia" w:hAnsiTheme="minorEastAsia" w:hint="eastAsia"/>
          <w:color w:val="333333"/>
        </w:rPr>
        <w:t>相结合等</w:t>
      </w:r>
      <w:r w:rsidRPr="00CC6097">
        <w:rPr>
          <w:rFonts w:asciiTheme="minorEastAsia" w:eastAsiaTheme="minorEastAsia" w:hAnsiTheme="minorEastAsia" w:hint="eastAsia"/>
          <w:color w:val="333333"/>
          <w:highlight w:val="yellow"/>
        </w:rPr>
        <w:t>多种认证方法，多维度、多视角</w:t>
      </w:r>
      <w:r w:rsidRPr="00972859">
        <w:rPr>
          <w:rFonts w:asciiTheme="minorEastAsia" w:eastAsiaTheme="minorEastAsia" w:hAnsiTheme="minorEastAsia" w:hint="eastAsia"/>
          <w:color w:val="333333"/>
        </w:rPr>
        <w:t>监测评价师范类专业教学质量状况。</w:t>
      </w:r>
    </w:p>
    <w:p w:rsidR="00972859" w:rsidRPr="00972859" w:rsidRDefault="00972859" w:rsidP="00972859">
      <w:pPr>
        <w:pStyle w:val="a3"/>
        <w:shd w:val="clear" w:color="auto" w:fill="FFFFFF"/>
        <w:spacing w:before="0"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b/>
          <w:bCs/>
          <w:color w:val="333333"/>
        </w:rPr>
        <w:t>四、认证体系</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color w:val="333333"/>
        </w:rPr>
        <w:lastRenderedPageBreak/>
        <w:t>师范类专业实行三级监测认证：</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color w:val="333333"/>
        </w:rPr>
        <w:t>第一级定位于师范类专业</w:t>
      </w:r>
      <w:r w:rsidRPr="00CC6097">
        <w:rPr>
          <w:rFonts w:asciiTheme="minorEastAsia" w:eastAsiaTheme="minorEastAsia" w:hAnsiTheme="minorEastAsia" w:hint="eastAsia"/>
          <w:color w:val="FF0000"/>
          <w:highlight w:val="yellow"/>
        </w:rPr>
        <w:t>办学基本要求</w:t>
      </w:r>
      <w:r w:rsidRPr="00CC6097">
        <w:rPr>
          <w:rFonts w:asciiTheme="minorEastAsia" w:eastAsiaTheme="minorEastAsia" w:hAnsiTheme="minorEastAsia" w:hint="eastAsia"/>
          <w:color w:val="333333"/>
          <w:highlight w:val="yellow"/>
        </w:rPr>
        <w:t>监测</w:t>
      </w:r>
      <w:r w:rsidRPr="00972859">
        <w:rPr>
          <w:rFonts w:asciiTheme="minorEastAsia" w:eastAsiaTheme="minorEastAsia" w:hAnsiTheme="minorEastAsia" w:hint="eastAsia"/>
          <w:color w:val="333333"/>
        </w:rPr>
        <w:t>。依托</w:t>
      </w:r>
      <w:r w:rsidRPr="00CC6097">
        <w:rPr>
          <w:rFonts w:asciiTheme="minorEastAsia" w:eastAsiaTheme="minorEastAsia" w:hAnsiTheme="minorEastAsia" w:hint="eastAsia"/>
          <w:color w:val="333333"/>
          <w:highlight w:val="yellow"/>
        </w:rPr>
        <w:t>教师教育质量监测平台</w:t>
      </w:r>
      <w:r w:rsidRPr="00972859">
        <w:rPr>
          <w:rFonts w:asciiTheme="minorEastAsia" w:eastAsiaTheme="minorEastAsia" w:hAnsiTheme="minorEastAsia" w:hint="eastAsia"/>
          <w:color w:val="333333"/>
        </w:rPr>
        <w:t>，建立基于大数据的师范类专业办学监测机制，对各地各校师范类专业办学基本状况实施动态监测，为学校出具年度监测诊断报告，为教育行政主管部门提供监管依据，为社会提供质量信息服务。</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color w:val="333333"/>
        </w:rPr>
        <w:t>第二级定位于师范类专业</w:t>
      </w:r>
      <w:r w:rsidRPr="00CC6097">
        <w:rPr>
          <w:rFonts w:asciiTheme="minorEastAsia" w:eastAsiaTheme="minorEastAsia" w:hAnsiTheme="minorEastAsia" w:hint="eastAsia"/>
          <w:color w:val="333333"/>
          <w:highlight w:val="yellow"/>
        </w:rPr>
        <w:t>教学质量</w:t>
      </w:r>
      <w:r w:rsidRPr="00CC6097">
        <w:rPr>
          <w:rFonts w:asciiTheme="minorEastAsia" w:eastAsiaTheme="minorEastAsia" w:hAnsiTheme="minorEastAsia" w:hint="eastAsia"/>
          <w:color w:val="FF0000"/>
          <w:highlight w:val="yellow"/>
        </w:rPr>
        <w:t>合格标准</w:t>
      </w:r>
      <w:r w:rsidRPr="00CC6097">
        <w:rPr>
          <w:rFonts w:asciiTheme="minorEastAsia" w:eastAsiaTheme="minorEastAsia" w:hAnsiTheme="minorEastAsia" w:hint="eastAsia"/>
          <w:color w:val="333333"/>
          <w:highlight w:val="yellow"/>
        </w:rPr>
        <w:t>认证</w:t>
      </w:r>
      <w:r w:rsidRPr="00972859">
        <w:rPr>
          <w:rFonts w:asciiTheme="minorEastAsia" w:eastAsiaTheme="minorEastAsia" w:hAnsiTheme="minorEastAsia" w:hint="eastAsia"/>
          <w:color w:val="333333"/>
        </w:rPr>
        <w:t>。以</w:t>
      </w:r>
      <w:r w:rsidRPr="00CC6097">
        <w:rPr>
          <w:rFonts w:asciiTheme="minorEastAsia" w:eastAsiaTheme="minorEastAsia" w:hAnsiTheme="minorEastAsia" w:hint="eastAsia"/>
          <w:color w:val="FF0000"/>
          <w:highlight w:val="yellow"/>
        </w:rPr>
        <w:t>教师专业标准和教师教育课程标准</w:t>
      </w:r>
      <w:r w:rsidRPr="00CC6097">
        <w:rPr>
          <w:rFonts w:asciiTheme="minorEastAsia" w:eastAsiaTheme="minorEastAsia" w:hAnsiTheme="minorEastAsia" w:hint="eastAsia"/>
          <w:color w:val="333333"/>
          <w:highlight w:val="yellow"/>
        </w:rPr>
        <w:t>为引领</w:t>
      </w:r>
      <w:r w:rsidRPr="00972859">
        <w:rPr>
          <w:rFonts w:asciiTheme="minorEastAsia" w:eastAsiaTheme="minorEastAsia" w:hAnsiTheme="minorEastAsia" w:hint="eastAsia"/>
          <w:color w:val="333333"/>
        </w:rPr>
        <w:t>，推动教师教育内涵式发展，强化教师教学责任和课程目标达成，建立持续改进机制，保证师范类专业教学质量达到国家合格标准要求。</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color w:val="333333"/>
        </w:rPr>
        <w:t>第三级定位于师范类专业</w:t>
      </w:r>
      <w:r w:rsidRPr="00CC6097">
        <w:rPr>
          <w:rFonts w:asciiTheme="minorEastAsia" w:eastAsiaTheme="minorEastAsia" w:hAnsiTheme="minorEastAsia" w:hint="eastAsia"/>
          <w:color w:val="333333"/>
          <w:highlight w:val="yellow"/>
        </w:rPr>
        <w:t>教学质量</w:t>
      </w:r>
      <w:r w:rsidRPr="00CC6097">
        <w:rPr>
          <w:rFonts w:asciiTheme="minorEastAsia" w:eastAsiaTheme="minorEastAsia" w:hAnsiTheme="minorEastAsia" w:hint="eastAsia"/>
          <w:color w:val="FF0000"/>
          <w:highlight w:val="yellow"/>
        </w:rPr>
        <w:t>卓越标准</w:t>
      </w:r>
      <w:r w:rsidRPr="00CC6097">
        <w:rPr>
          <w:rFonts w:asciiTheme="minorEastAsia" w:eastAsiaTheme="minorEastAsia" w:hAnsiTheme="minorEastAsia" w:hint="eastAsia"/>
          <w:color w:val="333333"/>
          <w:highlight w:val="yellow"/>
        </w:rPr>
        <w:t>认证</w:t>
      </w:r>
      <w:r w:rsidRPr="00972859">
        <w:rPr>
          <w:rFonts w:asciiTheme="minorEastAsia" w:eastAsiaTheme="minorEastAsia" w:hAnsiTheme="minorEastAsia" w:hint="eastAsia"/>
          <w:color w:val="333333"/>
        </w:rPr>
        <w:t>。建立健全</w:t>
      </w:r>
      <w:r w:rsidRPr="00CC6097">
        <w:rPr>
          <w:rFonts w:asciiTheme="minorEastAsia" w:eastAsiaTheme="minorEastAsia" w:hAnsiTheme="minorEastAsia" w:hint="eastAsia"/>
          <w:color w:val="FF0000"/>
        </w:rPr>
        <w:t>基于产出的人才培养体系</w:t>
      </w:r>
      <w:r w:rsidRPr="00972859">
        <w:rPr>
          <w:rFonts w:asciiTheme="minorEastAsia" w:eastAsiaTheme="minorEastAsia" w:hAnsiTheme="minorEastAsia" w:hint="eastAsia"/>
          <w:color w:val="333333"/>
        </w:rPr>
        <w:t>和</w:t>
      </w:r>
      <w:r w:rsidRPr="00CC6097">
        <w:rPr>
          <w:rFonts w:asciiTheme="minorEastAsia" w:eastAsiaTheme="minorEastAsia" w:hAnsiTheme="minorEastAsia" w:hint="eastAsia"/>
          <w:color w:val="FF0000"/>
        </w:rPr>
        <w:t>运行有效的质量持续改进机制</w:t>
      </w:r>
      <w:r w:rsidRPr="00972859">
        <w:rPr>
          <w:rFonts w:asciiTheme="minorEastAsia" w:eastAsiaTheme="minorEastAsia" w:hAnsiTheme="minorEastAsia" w:hint="eastAsia"/>
          <w:color w:val="333333"/>
        </w:rPr>
        <w:t>，以赶超教师教育国际先进水平为目标，以评促强，追求卓越，打造一流质量标杆，提升教师教育的国际影响力和竞争力。</w:t>
      </w:r>
    </w:p>
    <w:p w:rsidR="00972859" w:rsidRPr="00972859" w:rsidRDefault="00972859" w:rsidP="00972859">
      <w:pPr>
        <w:pStyle w:val="a3"/>
        <w:shd w:val="clear" w:color="auto" w:fill="FFFFFF"/>
        <w:spacing w:before="0"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b/>
          <w:bCs/>
          <w:color w:val="333333"/>
        </w:rPr>
        <w:t>五、认证标准</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color w:val="333333"/>
        </w:rPr>
        <w:t>结合我国教师教育实际，分类制定中学教育、小学教育、学前教育、职业教育、特殊教育等专业认证标准，作为开展师范类专业认证工作的基本依据。中学教育、小学教育、学前教育专业认证标准详见附件，职业教育、特殊教育专业认证标准另行发布。</w:t>
      </w:r>
    </w:p>
    <w:p w:rsidR="00972859" w:rsidRPr="00972859" w:rsidRDefault="00972859" w:rsidP="00972859">
      <w:pPr>
        <w:pStyle w:val="a3"/>
        <w:shd w:val="clear" w:color="auto" w:fill="FFFFFF"/>
        <w:spacing w:before="0"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b/>
          <w:bCs/>
          <w:color w:val="333333"/>
        </w:rPr>
        <w:t>六、认证对象及条件</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color w:val="333333"/>
        </w:rPr>
        <w:t>1. 第一级</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color w:val="333333"/>
        </w:rPr>
        <w:t>经教育部正式备案的普通高等学校师范类本科专业和经教育部审批的普通高等学校</w:t>
      </w:r>
      <w:r w:rsidRPr="00CC6097">
        <w:rPr>
          <w:rFonts w:asciiTheme="minorEastAsia" w:eastAsiaTheme="minorEastAsia" w:hAnsiTheme="minorEastAsia" w:hint="eastAsia"/>
          <w:color w:val="333333"/>
          <w:highlight w:val="yellow"/>
        </w:rPr>
        <w:t>国控教育类专科专业。</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color w:val="333333"/>
        </w:rPr>
        <w:t>2. 第二、三级</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CC6097">
        <w:rPr>
          <w:rFonts w:asciiTheme="minorEastAsia" w:eastAsiaTheme="minorEastAsia" w:hAnsiTheme="minorEastAsia" w:hint="eastAsia"/>
          <w:color w:val="333333"/>
          <w:highlight w:val="yellow"/>
        </w:rPr>
        <w:t>第二、三级认证实行</w:t>
      </w:r>
      <w:r w:rsidRPr="00CC6097">
        <w:rPr>
          <w:rFonts w:asciiTheme="minorEastAsia" w:eastAsiaTheme="minorEastAsia" w:hAnsiTheme="minorEastAsia" w:hint="eastAsia"/>
          <w:color w:val="FF0000"/>
          <w:highlight w:val="yellow"/>
        </w:rPr>
        <w:t>自愿申请</w:t>
      </w:r>
      <w:r w:rsidRPr="00972859">
        <w:rPr>
          <w:rFonts w:asciiTheme="minorEastAsia" w:eastAsiaTheme="minorEastAsia" w:hAnsiTheme="minorEastAsia" w:hint="eastAsia"/>
          <w:color w:val="333333"/>
        </w:rPr>
        <w:t>。</w:t>
      </w:r>
      <w:r w:rsidRPr="00CC6097">
        <w:rPr>
          <w:rFonts w:asciiTheme="minorEastAsia" w:eastAsiaTheme="minorEastAsia" w:hAnsiTheme="minorEastAsia" w:hint="eastAsia"/>
          <w:color w:val="FF0000"/>
        </w:rPr>
        <w:t>有三届以上毕业生</w:t>
      </w:r>
      <w:r w:rsidRPr="00972859">
        <w:rPr>
          <w:rFonts w:asciiTheme="minorEastAsia" w:eastAsiaTheme="minorEastAsia" w:hAnsiTheme="minorEastAsia" w:hint="eastAsia"/>
          <w:color w:val="333333"/>
        </w:rPr>
        <w:t>的普通高等学校师范类专业申请参加第二级认证；</w:t>
      </w:r>
      <w:r w:rsidRPr="00CC6097">
        <w:rPr>
          <w:rFonts w:asciiTheme="minorEastAsia" w:eastAsiaTheme="minorEastAsia" w:hAnsiTheme="minorEastAsia" w:hint="eastAsia"/>
          <w:color w:val="FF0000"/>
        </w:rPr>
        <w:t>有六届以上毕业生</w:t>
      </w:r>
      <w:r w:rsidRPr="00972859">
        <w:rPr>
          <w:rFonts w:asciiTheme="minorEastAsia" w:eastAsiaTheme="minorEastAsia" w:hAnsiTheme="minorEastAsia" w:hint="eastAsia"/>
          <w:color w:val="333333"/>
        </w:rPr>
        <w:t>并通过第二级认证的普通高等学校师范类专业，申请参加第三级认证。个别办学历史长、社会认可度高的师范类专业可直接申请参加第三级认证。</w:t>
      </w:r>
    </w:p>
    <w:p w:rsidR="00972859" w:rsidRPr="00972859" w:rsidRDefault="00972859" w:rsidP="00972859">
      <w:pPr>
        <w:pStyle w:val="a3"/>
        <w:shd w:val="clear" w:color="auto" w:fill="FFFFFF"/>
        <w:spacing w:before="0"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b/>
          <w:bCs/>
          <w:color w:val="333333"/>
        </w:rPr>
        <w:t>七、认证组织实施</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color w:val="333333"/>
        </w:rPr>
        <w:t>1. 教育部发布师范类专业认证实施办法与标准，统筹协调、指导监督认证工作，负责中央部门所属高校相关认证工作；省级教育行政部门负责本地区师范类专业认证工作，结合地方实际情况制订</w:t>
      </w:r>
      <w:r w:rsidRPr="00CC6097">
        <w:rPr>
          <w:rFonts w:asciiTheme="minorEastAsia" w:eastAsiaTheme="minorEastAsia" w:hAnsiTheme="minorEastAsia" w:hint="eastAsia"/>
          <w:color w:val="333333"/>
          <w:highlight w:val="yellow"/>
        </w:rPr>
        <w:t>本地区师范类专业认证实施方案</w:t>
      </w:r>
      <w:r w:rsidRPr="00972859">
        <w:rPr>
          <w:rFonts w:asciiTheme="minorEastAsia" w:eastAsiaTheme="minorEastAsia" w:hAnsiTheme="minorEastAsia" w:hint="eastAsia"/>
          <w:color w:val="333333"/>
        </w:rPr>
        <w:t>，报教育部教师工作司备案后实施。</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color w:val="333333"/>
        </w:rPr>
        <w:t xml:space="preserve">2. </w:t>
      </w:r>
      <w:r w:rsidRPr="00CC6097">
        <w:rPr>
          <w:rFonts w:asciiTheme="minorEastAsia" w:eastAsiaTheme="minorEastAsia" w:hAnsiTheme="minorEastAsia" w:hint="eastAsia"/>
          <w:color w:val="333333"/>
          <w:highlight w:val="yellow"/>
        </w:rPr>
        <w:t>教育部高等教育教学评估中心</w:t>
      </w:r>
      <w:r w:rsidRPr="00972859">
        <w:rPr>
          <w:rFonts w:asciiTheme="minorEastAsia" w:eastAsiaTheme="minorEastAsia" w:hAnsiTheme="minorEastAsia" w:hint="eastAsia"/>
          <w:color w:val="333333"/>
        </w:rPr>
        <w:t>（以下简称“评估中心”）具体组织实施师范类专业认证工作，包括组织实施第一级监测、第三级认证和中央部门所属高校的第二级认证，建设教师教育质量监测系统，建立国家师范类专业认证专家库，提供业务指导等；教育评估机构接受省级教育行政部门委托，具体组织实施该省份的第二级认证工作。</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color w:val="333333"/>
        </w:rPr>
        <w:t xml:space="preserve">3. </w:t>
      </w:r>
      <w:r w:rsidRPr="00CC6097">
        <w:rPr>
          <w:rFonts w:asciiTheme="minorEastAsia" w:eastAsiaTheme="minorEastAsia" w:hAnsiTheme="minorEastAsia" w:hint="eastAsia"/>
          <w:color w:val="333333"/>
          <w:highlight w:val="yellow"/>
        </w:rPr>
        <w:t>教育部成立认证专家委员会</w:t>
      </w:r>
      <w:r w:rsidRPr="00972859">
        <w:rPr>
          <w:rFonts w:asciiTheme="minorEastAsia" w:eastAsiaTheme="minorEastAsia" w:hAnsiTheme="minorEastAsia" w:hint="eastAsia"/>
          <w:color w:val="333333"/>
        </w:rPr>
        <w:t>，负责认证工作的规划与咨询，对拟承担师范类专业认证的各地教育评估机构进行资质认定，负责认证结论的审定，受理认证结论异议的申诉，负责对认证工作的指导和检查等。认证专家委员会秘书处设在评估中心。</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color w:val="333333"/>
        </w:rPr>
        <w:t>各省份依据实际建立相应的专家组织和认证结论审议机制。</w:t>
      </w:r>
    </w:p>
    <w:p w:rsidR="00972859" w:rsidRPr="00972859" w:rsidRDefault="00972859" w:rsidP="00972859">
      <w:pPr>
        <w:pStyle w:val="a3"/>
        <w:shd w:val="clear" w:color="auto" w:fill="FFFFFF"/>
        <w:spacing w:before="0"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b/>
          <w:bCs/>
          <w:color w:val="333333"/>
        </w:rPr>
        <w:t>八、认证程序</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CC6097">
        <w:rPr>
          <w:rFonts w:asciiTheme="minorEastAsia" w:eastAsiaTheme="minorEastAsia" w:hAnsiTheme="minorEastAsia" w:hint="eastAsia"/>
          <w:color w:val="333333"/>
          <w:highlight w:val="yellow"/>
        </w:rPr>
        <w:lastRenderedPageBreak/>
        <w:t>第一级采取</w:t>
      </w:r>
      <w:r w:rsidRPr="00CC6097">
        <w:rPr>
          <w:rFonts w:asciiTheme="minorEastAsia" w:eastAsiaTheme="minorEastAsia" w:hAnsiTheme="minorEastAsia" w:hint="eastAsia"/>
          <w:color w:val="FF0000"/>
          <w:highlight w:val="yellow"/>
        </w:rPr>
        <w:t>网络平台数据采集方式</w:t>
      </w:r>
      <w:r w:rsidRPr="00CC6097">
        <w:rPr>
          <w:rFonts w:asciiTheme="minorEastAsia" w:eastAsiaTheme="minorEastAsia" w:hAnsiTheme="minorEastAsia" w:hint="eastAsia"/>
          <w:color w:val="333333"/>
          <w:highlight w:val="yellow"/>
        </w:rPr>
        <w:t>，</w:t>
      </w:r>
      <w:r w:rsidRPr="00972859">
        <w:rPr>
          <w:rFonts w:asciiTheme="minorEastAsia" w:eastAsiaTheme="minorEastAsia" w:hAnsiTheme="minorEastAsia" w:hint="eastAsia"/>
          <w:color w:val="333333"/>
        </w:rPr>
        <w:t>对师范类专业办学基本信息进行</w:t>
      </w:r>
      <w:r w:rsidRPr="00CC6097">
        <w:rPr>
          <w:rFonts w:asciiTheme="minorEastAsia" w:eastAsiaTheme="minorEastAsia" w:hAnsiTheme="minorEastAsia" w:hint="eastAsia"/>
          <w:color w:val="FF0000"/>
        </w:rPr>
        <w:t>常态化监测</w:t>
      </w:r>
      <w:r w:rsidRPr="00972859">
        <w:rPr>
          <w:rFonts w:asciiTheme="minorEastAsia" w:eastAsiaTheme="minorEastAsia" w:hAnsiTheme="minorEastAsia" w:hint="eastAsia"/>
          <w:color w:val="333333"/>
        </w:rPr>
        <w:t>。</w:t>
      </w:r>
      <w:r w:rsidRPr="00CC6097">
        <w:rPr>
          <w:rFonts w:asciiTheme="minorEastAsia" w:eastAsiaTheme="minorEastAsia" w:hAnsiTheme="minorEastAsia" w:hint="eastAsia"/>
          <w:color w:val="333333"/>
          <w:highlight w:val="yellow"/>
        </w:rPr>
        <w:t>第二、三级采取</w:t>
      </w:r>
      <w:r w:rsidRPr="00CC6097">
        <w:rPr>
          <w:rFonts w:asciiTheme="minorEastAsia" w:eastAsiaTheme="minorEastAsia" w:hAnsiTheme="minorEastAsia" w:hint="eastAsia"/>
          <w:color w:val="FF0000"/>
          <w:highlight w:val="yellow"/>
        </w:rPr>
        <w:t>专家进校现场考查方式</w:t>
      </w:r>
      <w:r w:rsidRPr="00CC6097">
        <w:rPr>
          <w:rFonts w:asciiTheme="minorEastAsia" w:eastAsiaTheme="minorEastAsia" w:hAnsiTheme="minorEastAsia" w:hint="eastAsia"/>
          <w:color w:val="333333"/>
          <w:highlight w:val="yellow"/>
        </w:rPr>
        <w:t>，对师范类专业教学质量状况进行</w:t>
      </w:r>
      <w:r w:rsidRPr="00CC6097">
        <w:rPr>
          <w:rFonts w:asciiTheme="minorEastAsia" w:eastAsiaTheme="minorEastAsia" w:hAnsiTheme="minorEastAsia" w:hint="eastAsia"/>
          <w:color w:val="FF0000"/>
          <w:highlight w:val="yellow"/>
        </w:rPr>
        <w:t>周期性认证</w:t>
      </w:r>
      <w:r w:rsidRPr="00CC6097">
        <w:rPr>
          <w:rFonts w:asciiTheme="minorEastAsia" w:eastAsiaTheme="minorEastAsia" w:hAnsiTheme="minorEastAsia" w:hint="eastAsia"/>
          <w:color w:val="333333"/>
          <w:highlight w:val="yellow"/>
        </w:rPr>
        <w:t>，认证程序包括申请与受理、专业自评、材料审核、现场考查、结论审议、结论审定、整改提高等7个阶段。</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color w:val="333333"/>
        </w:rPr>
        <w:t>1. 第一级</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CC6097">
        <w:rPr>
          <w:rFonts w:asciiTheme="minorEastAsia" w:eastAsiaTheme="minorEastAsia" w:hAnsiTheme="minorEastAsia" w:hint="eastAsia"/>
          <w:color w:val="333333"/>
          <w:highlight w:val="yellow"/>
        </w:rPr>
        <w:t>高校按要求填报师范类专业有关数据信息</w:t>
      </w:r>
      <w:r w:rsidRPr="00972859">
        <w:rPr>
          <w:rFonts w:asciiTheme="minorEastAsia" w:eastAsiaTheme="minorEastAsia" w:hAnsiTheme="minorEastAsia" w:hint="eastAsia"/>
          <w:color w:val="333333"/>
        </w:rPr>
        <w:t>。评估中心依托教师教育质量监测系统，对专业办学的核心数据进行监测、挖掘和分析，并与全国教师管理信息系统、中国高等教育学生信息网（学信网）数据进行比对，建立各级监测指标常模，形成各类监测报告。</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color w:val="333333"/>
        </w:rPr>
        <w:t>2. 第二级</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CC6097">
        <w:rPr>
          <w:rFonts w:asciiTheme="minorEastAsia" w:eastAsiaTheme="minorEastAsia" w:hAnsiTheme="minorEastAsia" w:hint="eastAsia"/>
          <w:color w:val="333333"/>
          <w:highlight w:val="yellow"/>
        </w:rPr>
        <w:t>申请与受理</w:t>
      </w:r>
      <w:r w:rsidRPr="00972859">
        <w:rPr>
          <w:rFonts w:asciiTheme="minorEastAsia" w:eastAsiaTheme="minorEastAsia" w:hAnsiTheme="minorEastAsia" w:hint="eastAsia"/>
          <w:color w:val="333333"/>
        </w:rPr>
        <w:t>。地方所属院校向</w:t>
      </w:r>
      <w:r w:rsidRPr="00CC6097">
        <w:rPr>
          <w:rFonts w:asciiTheme="minorEastAsia" w:eastAsiaTheme="minorEastAsia" w:hAnsiTheme="minorEastAsia" w:hint="eastAsia"/>
          <w:color w:val="FF0000"/>
        </w:rPr>
        <w:t>省级教育行政部门委托的教育评估机构提交认证申请</w:t>
      </w:r>
      <w:r w:rsidRPr="00972859">
        <w:rPr>
          <w:rFonts w:asciiTheme="minorEastAsia" w:eastAsiaTheme="minorEastAsia" w:hAnsiTheme="minorEastAsia" w:hint="eastAsia"/>
          <w:color w:val="333333"/>
        </w:rPr>
        <w:t>。中央部门所属高校向评估中心提交认证申请。教育评估机构依据受理条件进行审核，审核通过的专业，进入自评阶段。</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CC6097">
        <w:rPr>
          <w:rFonts w:asciiTheme="minorEastAsia" w:eastAsiaTheme="minorEastAsia" w:hAnsiTheme="minorEastAsia" w:hint="eastAsia"/>
          <w:color w:val="333333"/>
          <w:highlight w:val="yellow"/>
        </w:rPr>
        <w:t>专业自评</w:t>
      </w:r>
      <w:r w:rsidRPr="00972859">
        <w:rPr>
          <w:rFonts w:asciiTheme="minorEastAsia" w:eastAsiaTheme="minorEastAsia" w:hAnsiTheme="minorEastAsia" w:hint="eastAsia"/>
          <w:color w:val="333333"/>
        </w:rPr>
        <w:t>。高校依据认证标准开展专业自评工作，按要求填报有关数据信息，撰写并提交自评报告。</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CC6097">
        <w:rPr>
          <w:rFonts w:asciiTheme="minorEastAsia" w:eastAsiaTheme="minorEastAsia" w:hAnsiTheme="minorEastAsia" w:hint="eastAsia"/>
          <w:color w:val="333333"/>
          <w:highlight w:val="yellow"/>
        </w:rPr>
        <w:t>材料审核</w:t>
      </w:r>
      <w:r w:rsidRPr="00972859">
        <w:rPr>
          <w:rFonts w:asciiTheme="minorEastAsia" w:eastAsiaTheme="minorEastAsia" w:hAnsiTheme="minorEastAsia" w:hint="eastAsia"/>
          <w:color w:val="333333"/>
        </w:rPr>
        <w:t>。教育评估机构组织专家对专业自评报告和数据分析报告等相关材料进行审核。审核通过的专业，进入现场考查阶段。</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CC6097">
        <w:rPr>
          <w:rFonts w:asciiTheme="minorEastAsia" w:eastAsiaTheme="minorEastAsia" w:hAnsiTheme="minorEastAsia" w:hint="eastAsia"/>
          <w:color w:val="333333"/>
          <w:highlight w:val="yellow"/>
        </w:rPr>
        <w:t>现场考查</w:t>
      </w:r>
      <w:r w:rsidRPr="00972859">
        <w:rPr>
          <w:rFonts w:asciiTheme="minorEastAsia" w:eastAsiaTheme="minorEastAsia" w:hAnsiTheme="minorEastAsia" w:hint="eastAsia"/>
          <w:color w:val="333333"/>
        </w:rPr>
        <w:t>。教育评估机构组建现场考查专家组。专家组在审阅专业自评报告和数据分析报告基础上，通过深度访谈、听课看课、考查走访、查阅文卷、集体评议等方式，特别注重了解毕业生教书育人情况，对专业达成认证标准情况做出评判，向高校反馈考查意见。</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CC6097">
        <w:rPr>
          <w:rFonts w:asciiTheme="minorEastAsia" w:eastAsiaTheme="minorEastAsia" w:hAnsiTheme="minorEastAsia" w:hint="eastAsia"/>
          <w:color w:val="333333"/>
          <w:highlight w:val="yellow"/>
        </w:rPr>
        <w:t>结论审议</w:t>
      </w:r>
      <w:r w:rsidRPr="00972859">
        <w:rPr>
          <w:rFonts w:asciiTheme="minorEastAsia" w:eastAsiaTheme="minorEastAsia" w:hAnsiTheme="minorEastAsia" w:hint="eastAsia"/>
          <w:color w:val="333333"/>
        </w:rPr>
        <w:t>。教育评估机构对现场考查专家组认证结论建议进行审议。</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CC6097">
        <w:rPr>
          <w:rFonts w:asciiTheme="minorEastAsia" w:eastAsiaTheme="minorEastAsia" w:hAnsiTheme="minorEastAsia" w:hint="eastAsia"/>
          <w:color w:val="333333"/>
          <w:highlight w:val="yellow"/>
        </w:rPr>
        <w:t>结论审定</w:t>
      </w:r>
      <w:r w:rsidRPr="00972859">
        <w:rPr>
          <w:rFonts w:asciiTheme="minorEastAsia" w:eastAsiaTheme="minorEastAsia" w:hAnsiTheme="minorEastAsia" w:hint="eastAsia"/>
          <w:color w:val="333333"/>
        </w:rPr>
        <w:t>。教育评估机构将审议结果报教育主管部门同意后，提交教育部认证专家委员会审定。</w:t>
      </w:r>
      <w:r w:rsidRPr="00CC6097">
        <w:rPr>
          <w:rFonts w:asciiTheme="minorEastAsia" w:eastAsiaTheme="minorEastAsia" w:hAnsiTheme="minorEastAsia" w:hint="eastAsia"/>
          <w:color w:val="FF0000"/>
        </w:rPr>
        <w:t>认证结论分为“通过，有效期6年”“有条件通过，有效期6年”“不通过”三种</w:t>
      </w:r>
      <w:r w:rsidRPr="00972859">
        <w:rPr>
          <w:rFonts w:asciiTheme="minorEastAsia" w:eastAsiaTheme="minorEastAsia" w:hAnsiTheme="minorEastAsia" w:hint="eastAsia"/>
          <w:color w:val="333333"/>
        </w:rPr>
        <w:t>。认证结论适时公布。</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color w:val="333333"/>
        </w:rPr>
        <w:t>整改提高。高校依据认证报告进行整改，按要求提交整改报告。教育评估机构组织专家对整改报告进行审查，逾期不提交或整改报告审查不合格，终止认证有效期。</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color w:val="333333"/>
        </w:rPr>
        <w:t>3. 第三级</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color w:val="333333"/>
        </w:rPr>
        <w:t>申请与受理。符合条件的专业所在高校经教育主管部门同意后，可向评估中心提交认证申请。评估中心依据受理条件进行审核，审核通过的专业，进入自评阶段。</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color w:val="333333"/>
        </w:rPr>
        <w:t>专业自评。高校依据认证标准开展专业自评工作，按要求填报有关数据信息，撰写并提交自评报告。</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color w:val="333333"/>
        </w:rPr>
        <w:t>材料审核。评估中心组织专家对专业自评报告和数据分析报告等相关材料进行审核。审核通过的专业，进入现场考查阶段。</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color w:val="333333"/>
        </w:rPr>
        <w:lastRenderedPageBreak/>
        <w:t>现场考查。评估中心组建现场考查专家组。专家组在审阅专业自评报告和数据分析报告基础上，通过深度访谈、听课看课、考查走访、查阅文卷、集体评议等方式，特别注重了解毕业生教书育人情况，对专业达成认证标准情况做出评判，向高校反馈考查意见。</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color w:val="333333"/>
        </w:rPr>
        <w:t>结论审议。评估中心对现场考查专家组认证结论建议进行审议。</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color w:val="333333"/>
        </w:rPr>
        <w:t>结论审定。评估中心将审议结果报教育部教师工作司同意后，提交教育部认证专家委员会审定。认证结论分为“通过，有效期6年”“有条件通过，有效期6年”“不通过”三种。认证结论适时公布。</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color w:val="333333"/>
        </w:rPr>
        <w:t>整改提高。高校依据认证报告进行整改，按要求提交整改报告。评估中心组织专家对整改报告进行审查，逾期不提交或整改报告审查不合格，终止认证有效期。</w:t>
      </w:r>
    </w:p>
    <w:p w:rsidR="00972859" w:rsidRPr="00972859" w:rsidRDefault="00972859" w:rsidP="00972859">
      <w:pPr>
        <w:pStyle w:val="a3"/>
        <w:shd w:val="clear" w:color="auto" w:fill="FFFFFF"/>
        <w:spacing w:before="0"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b/>
          <w:bCs/>
          <w:color w:val="333333"/>
        </w:rPr>
        <w:t>九、认证结果使用</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color w:val="333333"/>
        </w:rPr>
        <w:t>认证结果为政策制定、资源配置、经费投入、用人单位招聘、高考志愿填报等提供服务和决策参考。</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7153EA">
        <w:rPr>
          <w:rFonts w:asciiTheme="minorEastAsia" w:eastAsiaTheme="minorEastAsia" w:hAnsiTheme="minorEastAsia" w:hint="eastAsia"/>
          <w:color w:val="FF0000"/>
          <w:highlight w:val="yellow"/>
        </w:rPr>
        <w:t>通过第二级认证专业的师范毕业生，可由高校自行组织中小学教师资格考试面试工作。</w:t>
      </w:r>
      <w:r w:rsidRPr="00972859">
        <w:rPr>
          <w:rFonts w:asciiTheme="minorEastAsia" w:eastAsiaTheme="minorEastAsia" w:hAnsiTheme="minorEastAsia" w:hint="eastAsia"/>
          <w:color w:val="333333"/>
        </w:rPr>
        <w:t>所在高校根据教育部关于加强师范生教育实践的意见要求，建立以实习计划、实习教案、听课评课记录、实习总结与考核等为主要内容的</w:t>
      </w:r>
      <w:r w:rsidRPr="00CC6097">
        <w:rPr>
          <w:rFonts w:asciiTheme="minorEastAsia" w:eastAsiaTheme="minorEastAsia" w:hAnsiTheme="minorEastAsia" w:hint="eastAsia"/>
          <w:color w:val="333333"/>
          <w:highlight w:val="yellow"/>
        </w:rPr>
        <w:t>师范毕业生教育实习档案袋，</w:t>
      </w:r>
      <w:r w:rsidRPr="00972859">
        <w:rPr>
          <w:rFonts w:asciiTheme="minorEastAsia" w:eastAsiaTheme="minorEastAsia" w:hAnsiTheme="minorEastAsia" w:hint="eastAsia"/>
          <w:color w:val="333333"/>
        </w:rPr>
        <w:t>通过严格程序组织认定师范毕业生的教育教学实践能力，</w:t>
      </w:r>
      <w:r w:rsidRPr="00CC6097">
        <w:rPr>
          <w:rFonts w:asciiTheme="minorEastAsia" w:eastAsiaTheme="minorEastAsia" w:hAnsiTheme="minorEastAsia" w:hint="eastAsia"/>
          <w:color w:val="333333"/>
          <w:highlight w:val="yellow"/>
        </w:rPr>
        <w:t>视同面试合格</w:t>
      </w:r>
      <w:r w:rsidRPr="00972859">
        <w:rPr>
          <w:rFonts w:asciiTheme="minorEastAsia" w:eastAsiaTheme="minorEastAsia" w:hAnsiTheme="minorEastAsia" w:hint="eastAsia"/>
          <w:color w:val="333333"/>
        </w:rPr>
        <w:t>。</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CC6097">
        <w:rPr>
          <w:rFonts w:asciiTheme="minorEastAsia" w:eastAsiaTheme="minorEastAsia" w:hAnsiTheme="minorEastAsia" w:hint="eastAsia"/>
          <w:color w:val="333333"/>
          <w:highlight w:val="yellow"/>
        </w:rPr>
        <w:t>通过第三级认证专业的师范毕业生，可由高校自行组织中小学教师资格考试</w:t>
      </w:r>
      <w:r w:rsidRPr="007153EA">
        <w:rPr>
          <w:rFonts w:asciiTheme="minorEastAsia" w:eastAsiaTheme="minorEastAsia" w:hAnsiTheme="minorEastAsia" w:hint="eastAsia"/>
          <w:color w:val="FF0000"/>
          <w:highlight w:val="yellow"/>
        </w:rPr>
        <w:t>笔试和面试</w:t>
      </w:r>
      <w:r w:rsidRPr="00CC6097">
        <w:rPr>
          <w:rFonts w:asciiTheme="minorEastAsia" w:eastAsiaTheme="minorEastAsia" w:hAnsiTheme="minorEastAsia" w:hint="eastAsia"/>
          <w:color w:val="333333"/>
          <w:highlight w:val="yellow"/>
        </w:rPr>
        <w:t>工作。</w:t>
      </w:r>
      <w:r w:rsidRPr="00972859">
        <w:rPr>
          <w:rFonts w:asciiTheme="minorEastAsia" w:eastAsiaTheme="minorEastAsia" w:hAnsiTheme="minorEastAsia" w:hint="eastAsia"/>
          <w:color w:val="333333"/>
        </w:rPr>
        <w:t>所在高校按照国家有关要求开设</w:t>
      </w:r>
      <w:r w:rsidRPr="00CC6097">
        <w:rPr>
          <w:rFonts w:asciiTheme="minorEastAsia" w:eastAsiaTheme="minorEastAsia" w:hAnsiTheme="minorEastAsia" w:hint="eastAsia"/>
          <w:color w:val="FF0000"/>
        </w:rPr>
        <w:t>通识课程</w:t>
      </w:r>
      <w:r w:rsidRPr="00972859">
        <w:rPr>
          <w:rFonts w:asciiTheme="minorEastAsia" w:eastAsiaTheme="minorEastAsia" w:hAnsiTheme="minorEastAsia" w:hint="eastAsia"/>
          <w:color w:val="333333"/>
        </w:rPr>
        <w:t>、</w:t>
      </w:r>
      <w:r w:rsidRPr="00CC6097">
        <w:rPr>
          <w:rFonts w:asciiTheme="minorEastAsia" w:eastAsiaTheme="minorEastAsia" w:hAnsiTheme="minorEastAsia" w:hint="eastAsia"/>
          <w:color w:val="FF0000"/>
        </w:rPr>
        <w:t>学科专业课程</w:t>
      </w:r>
      <w:r w:rsidRPr="00972859">
        <w:rPr>
          <w:rFonts w:asciiTheme="minorEastAsia" w:eastAsiaTheme="minorEastAsia" w:hAnsiTheme="minorEastAsia" w:hint="eastAsia"/>
          <w:color w:val="333333"/>
        </w:rPr>
        <w:t>（幼儿园分领域教育基础课程）和</w:t>
      </w:r>
      <w:r w:rsidRPr="00CC6097">
        <w:rPr>
          <w:rFonts w:asciiTheme="minorEastAsia" w:eastAsiaTheme="minorEastAsia" w:hAnsiTheme="minorEastAsia" w:hint="eastAsia"/>
          <w:color w:val="FF0000"/>
        </w:rPr>
        <w:t>教师教育课程</w:t>
      </w:r>
      <w:r w:rsidRPr="00972859">
        <w:rPr>
          <w:rFonts w:asciiTheme="minorEastAsia" w:eastAsiaTheme="minorEastAsia" w:hAnsiTheme="minorEastAsia" w:hint="eastAsia"/>
          <w:color w:val="333333"/>
        </w:rPr>
        <w:t>等，师范毕业生按照学校师范类专业人才培养方案修学规定课程并成绩合格、达到毕业要求，</w:t>
      </w:r>
      <w:r w:rsidRPr="00CC6097">
        <w:rPr>
          <w:rFonts w:asciiTheme="minorEastAsia" w:eastAsiaTheme="minorEastAsia" w:hAnsiTheme="minorEastAsia" w:hint="eastAsia"/>
          <w:color w:val="333333"/>
          <w:highlight w:val="yellow"/>
        </w:rPr>
        <w:t>视同笔试合格</w:t>
      </w:r>
      <w:r w:rsidRPr="00972859">
        <w:rPr>
          <w:rFonts w:asciiTheme="minorEastAsia" w:eastAsiaTheme="minorEastAsia" w:hAnsiTheme="minorEastAsia" w:hint="eastAsia"/>
          <w:color w:val="333333"/>
        </w:rPr>
        <w:t>。所在高校根据教育部关于加强师范生教育实践的意见要求，建立以实习计划、实习教案、听课评课记录、实习总结与考核等为主要内容的师范生教育实习档案袋，通过严格程序组织认定师范毕业生的教育教学实践能力，</w:t>
      </w:r>
      <w:r w:rsidRPr="00CC6097">
        <w:rPr>
          <w:rFonts w:asciiTheme="minorEastAsia" w:eastAsiaTheme="minorEastAsia" w:hAnsiTheme="minorEastAsia" w:hint="eastAsia"/>
          <w:color w:val="333333"/>
          <w:highlight w:val="yellow"/>
        </w:rPr>
        <w:t>视同面试合格。</w:t>
      </w:r>
    </w:p>
    <w:p w:rsidR="00972859" w:rsidRPr="00972859" w:rsidRDefault="00972859" w:rsidP="00972859">
      <w:pPr>
        <w:pStyle w:val="a3"/>
        <w:shd w:val="clear" w:color="auto" w:fill="FFFFFF"/>
        <w:spacing w:before="0"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b/>
          <w:bCs/>
          <w:color w:val="333333"/>
        </w:rPr>
        <w:t>十、认证工作保障</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color w:val="333333"/>
        </w:rPr>
        <w:t>开展师范类专业认证工作不收取申请认证学校任何费用。教育部为师范类专业第一级监测和第三级认证工作的开展提供经费保障，省级教育行政部门为本地区师范类专业第二级认证工作的开展提供经费保障。</w:t>
      </w:r>
    </w:p>
    <w:p w:rsidR="00972859" w:rsidRPr="00972859" w:rsidRDefault="00972859" w:rsidP="00972859">
      <w:pPr>
        <w:pStyle w:val="a3"/>
        <w:shd w:val="clear" w:color="auto" w:fill="FFFFFF"/>
        <w:spacing w:before="0"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b/>
          <w:bCs/>
          <w:color w:val="333333"/>
        </w:rPr>
        <w:t>十一、争议处理</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color w:val="333333"/>
        </w:rPr>
        <w:t>高校如对认证结论有异议，可在收到认证结论后30个工作日内向认证专家委员会提出申诉，申诉应以书面形式提出，详细陈述理由，并提供相关支持材料。逾期未提出异议，视为同意认证结论。</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color w:val="333333"/>
        </w:rPr>
        <w:t>认证专家委员会受理申诉后，应及时开展调查，并在收到申诉的60个工作日内提出处理意见。</w:t>
      </w:r>
    </w:p>
    <w:p w:rsidR="00972859" w:rsidRPr="00972859" w:rsidRDefault="00972859" w:rsidP="00972859">
      <w:pPr>
        <w:pStyle w:val="a3"/>
        <w:shd w:val="clear" w:color="auto" w:fill="FFFFFF"/>
        <w:spacing w:before="0"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b/>
          <w:bCs/>
          <w:color w:val="333333"/>
        </w:rPr>
        <w:t>十二、认证纪律与监督</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color w:val="333333"/>
        </w:rPr>
        <w:t>认证工作坚持公平、公正、公开的原则，实施“阳光认证”，认证工作接受教师、学生和社会的监督。</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color w:val="333333"/>
        </w:rPr>
        <w:lastRenderedPageBreak/>
        <w:t>教育部教师工作司和评估中心设立监督平台，接受对师范类专业认证工作的问题反映和举报。</w:t>
      </w:r>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color w:val="333333"/>
        </w:rPr>
        <w:t>附件：1.</w:t>
      </w:r>
      <w:hyperlink r:id="rId8" w:tgtFrame="_blank" w:history="1">
        <w:r w:rsidRPr="00972859">
          <w:rPr>
            <w:rStyle w:val="a4"/>
            <w:rFonts w:asciiTheme="minorEastAsia" w:eastAsiaTheme="minorEastAsia" w:hAnsiTheme="minorEastAsia" w:hint="eastAsia"/>
            <w:u w:val="none"/>
          </w:rPr>
          <w:t>中学教育专业认证标准</w:t>
        </w:r>
      </w:hyperlink>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color w:val="333333"/>
        </w:rPr>
        <w:t>      2.</w:t>
      </w:r>
      <w:hyperlink r:id="rId9" w:tgtFrame="_blank" w:history="1">
        <w:r w:rsidRPr="00972859">
          <w:rPr>
            <w:rStyle w:val="a4"/>
            <w:rFonts w:asciiTheme="minorEastAsia" w:eastAsiaTheme="minorEastAsia" w:hAnsiTheme="minorEastAsia" w:hint="eastAsia"/>
            <w:u w:val="none"/>
          </w:rPr>
          <w:t>小学教育专业认证标准</w:t>
        </w:r>
      </w:hyperlink>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color w:val="333333"/>
        </w:rPr>
        <w:t>      3.</w:t>
      </w:r>
      <w:hyperlink r:id="rId10" w:tgtFrame="_blank" w:history="1">
        <w:r w:rsidRPr="00972859">
          <w:rPr>
            <w:rStyle w:val="a4"/>
            <w:rFonts w:asciiTheme="minorEastAsia" w:eastAsiaTheme="minorEastAsia" w:hAnsiTheme="minorEastAsia" w:hint="eastAsia"/>
            <w:u w:val="none"/>
          </w:rPr>
          <w:t>学前教育专业认证标准</w:t>
        </w:r>
      </w:hyperlink>
    </w:p>
    <w:p w:rsidR="00972859" w:rsidRPr="00972859" w:rsidRDefault="00972859" w:rsidP="00972859">
      <w:pPr>
        <w:pStyle w:val="a3"/>
        <w:shd w:val="clear" w:color="auto" w:fill="FFFFFF"/>
        <w:spacing w:before="225" w:beforeAutospacing="0" w:after="0" w:afterAutospacing="0"/>
        <w:ind w:firstLine="480"/>
        <w:rPr>
          <w:rFonts w:asciiTheme="minorEastAsia" w:eastAsiaTheme="minorEastAsia" w:hAnsiTheme="minorEastAsia"/>
          <w:color w:val="333333"/>
        </w:rPr>
      </w:pPr>
      <w:r w:rsidRPr="00972859">
        <w:rPr>
          <w:rFonts w:asciiTheme="minorEastAsia" w:eastAsiaTheme="minorEastAsia" w:hAnsiTheme="minorEastAsia" w:hint="eastAsia"/>
          <w:color w:val="333333"/>
        </w:rPr>
        <w:t>      </w:t>
      </w:r>
      <w:hyperlink r:id="rId11" w:tgtFrame="_blank" w:history="1">
        <w:r w:rsidRPr="00972859">
          <w:rPr>
            <w:rStyle w:val="a4"/>
            <w:rFonts w:asciiTheme="minorEastAsia" w:eastAsiaTheme="minorEastAsia" w:hAnsiTheme="minorEastAsia" w:hint="eastAsia"/>
            <w:u w:val="none"/>
          </w:rPr>
          <w:t>注释</w:t>
        </w:r>
      </w:hyperlink>
    </w:p>
    <w:p w:rsidR="00972859" w:rsidRPr="00972859" w:rsidRDefault="00972859" w:rsidP="00972859">
      <w:pPr>
        <w:rPr>
          <w:rFonts w:asciiTheme="minorEastAsia" w:eastAsiaTheme="minorEastAsia" w:hAnsiTheme="minorEastAsia"/>
          <w:sz w:val="24"/>
          <w:szCs w:val="24"/>
        </w:rPr>
      </w:pPr>
    </w:p>
    <w:p w:rsidR="00972859" w:rsidRPr="00972859" w:rsidRDefault="00972859" w:rsidP="00972859">
      <w:pPr>
        <w:rPr>
          <w:rFonts w:asciiTheme="minorEastAsia" w:eastAsiaTheme="minorEastAsia" w:hAnsiTheme="minorEastAsia"/>
          <w:sz w:val="24"/>
          <w:szCs w:val="24"/>
        </w:rPr>
      </w:pPr>
    </w:p>
    <w:p w:rsidR="00972859" w:rsidRPr="00972859" w:rsidRDefault="00972859" w:rsidP="00972859">
      <w:pPr>
        <w:rPr>
          <w:rFonts w:asciiTheme="minorEastAsia" w:eastAsiaTheme="minorEastAsia" w:hAnsiTheme="minorEastAsia"/>
          <w:sz w:val="24"/>
          <w:szCs w:val="24"/>
        </w:rPr>
      </w:pPr>
    </w:p>
    <w:p w:rsidR="00972859" w:rsidRPr="00972859" w:rsidRDefault="00972859" w:rsidP="00972859">
      <w:pPr>
        <w:rPr>
          <w:rFonts w:asciiTheme="minorEastAsia" w:eastAsiaTheme="minorEastAsia" w:hAnsiTheme="minorEastAsia"/>
          <w:sz w:val="24"/>
          <w:szCs w:val="24"/>
        </w:rPr>
      </w:pPr>
    </w:p>
    <w:p w:rsidR="00972859" w:rsidRPr="00972859" w:rsidRDefault="00972859" w:rsidP="00972859">
      <w:pPr>
        <w:rPr>
          <w:rFonts w:asciiTheme="minorEastAsia" w:eastAsiaTheme="minorEastAsia" w:hAnsiTheme="minorEastAsia"/>
          <w:sz w:val="24"/>
          <w:szCs w:val="24"/>
        </w:rPr>
      </w:pPr>
    </w:p>
    <w:p w:rsidR="00972859" w:rsidRPr="00972859" w:rsidRDefault="00972859" w:rsidP="00972859">
      <w:pPr>
        <w:rPr>
          <w:rFonts w:asciiTheme="minorEastAsia" w:eastAsiaTheme="minorEastAsia" w:hAnsiTheme="minorEastAsia"/>
          <w:sz w:val="24"/>
          <w:szCs w:val="24"/>
        </w:rPr>
      </w:pPr>
    </w:p>
    <w:p w:rsidR="00972859" w:rsidRPr="00972859" w:rsidRDefault="00972859" w:rsidP="00972859">
      <w:pPr>
        <w:rPr>
          <w:rFonts w:asciiTheme="minorEastAsia" w:eastAsiaTheme="minorEastAsia" w:hAnsiTheme="minorEastAsia"/>
          <w:sz w:val="24"/>
          <w:szCs w:val="24"/>
        </w:rPr>
      </w:pPr>
    </w:p>
    <w:p w:rsidR="00972859" w:rsidRPr="00972859" w:rsidRDefault="00972859" w:rsidP="00972859">
      <w:pPr>
        <w:rPr>
          <w:rFonts w:asciiTheme="minorEastAsia" w:eastAsiaTheme="minorEastAsia" w:hAnsiTheme="minorEastAsia"/>
          <w:sz w:val="24"/>
          <w:szCs w:val="24"/>
        </w:rPr>
      </w:pPr>
    </w:p>
    <w:p w:rsidR="00972859" w:rsidRPr="00972859" w:rsidRDefault="00972859" w:rsidP="00972859">
      <w:pPr>
        <w:rPr>
          <w:rFonts w:asciiTheme="minorEastAsia" w:eastAsiaTheme="minorEastAsia" w:hAnsiTheme="minorEastAsia"/>
          <w:sz w:val="24"/>
          <w:szCs w:val="24"/>
        </w:rPr>
      </w:pPr>
    </w:p>
    <w:p w:rsidR="00972859" w:rsidRPr="00972859" w:rsidRDefault="00972859" w:rsidP="00972859">
      <w:pPr>
        <w:rPr>
          <w:rFonts w:asciiTheme="minorEastAsia" w:eastAsiaTheme="minorEastAsia" w:hAnsiTheme="minorEastAsia"/>
          <w:sz w:val="24"/>
          <w:szCs w:val="24"/>
        </w:rPr>
      </w:pPr>
    </w:p>
    <w:p w:rsidR="00972859" w:rsidRPr="00972859" w:rsidRDefault="00972859" w:rsidP="00972859">
      <w:pPr>
        <w:rPr>
          <w:rFonts w:asciiTheme="minorEastAsia" w:eastAsiaTheme="minorEastAsia" w:hAnsiTheme="minorEastAsia"/>
          <w:sz w:val="24"/>
          <w:szCs w:val="24"/>
        </w:rPr>
      </w:pPr>
    </w:p>
    <w:p w:rsidR="00972859" w:rsidRPr="00972859" w:rsidRDefault="00972859" w:rsidP="00972859">
      <w:pPr>
        <w:rPr>
          <w:rFonts w:asciiTheme="minorEastAsia" w:eastAsiaTheme="minorEastAsia" w:hAnsiTheme="minorEastAsia"/>
          <w:sz w:val="24"/>
          <w:szCs w:val="24"/>
        </w:rPr>
      </w:pPr>
    </w:p>
    <w:p w:rsidR="00972859" w:rsidRPr="00972859" w:rsidRDefault="00972859" w:rsidP="00972859">
      <w:pPr>
        <w:rPr>
          <w:rFonts w:asciiTheme="minorEastAsia" w:eastAsiaTheme="minorEastAsia" w:hAnsiTheme="minorEastAsia"/>
          <w:sz w:val="24"/>
          <w:szCs w:val="24"/>
        </w:rPr>
      </w:pPr>
    </w:p>
    <w:p w:rsidR="00972859" w:rsidRPr="00972859" w:rsidRDefault="00972859" w:rsidP="00972859">
      <w:pPr>
        <w:rPr>
          <w:rFonts w:asciiTheme="minorEastAsia" w:eastAsiaTheme="minorEastAsia" w:hAnsiTheme="minorEastAsia"/>
          <w:sz w:val="24"/>
          <w:szCs w:val="24"/>
        </w:rPr>
      </w:pPr>
    </w:p>
    <w:p w:rsidR="00972859" w:rsidRPr="00972859" w:rsidRDefault="00972859" w:rsidP="00972859">
      <w:pPr>
        <w:rPr>
          <w:rFonts w:asciiTheme="minorEastAsia" w:eastAsiaTheme="minorEastAsia" w:hAnsiTheme="minorEastAsia"/>
          <w:sz w:val="24"/>
          <w:szCs w:val="24"/>
        </w:rPr>
      </w:pPr>
    </w:p>
    <w:p w:rsidR="00972859" w:rsidRPr="00972859" w:rsidRDefault="00972859" w:rsidP="00972859">
      <w:pPr>
        <w:rPr>
          <w:rFonts w:asciiTheme="minorEastAsia" w:eastAsiaTheme="minorEastAsia" w:hAnsiTheme="minorEastAsia"/>
          <w:sz w:val="24"/>
          <w:szCs w:val="24"/>
        </w:rPr>
      </w:pPr>
    </w:p>
    <w:p w:rsidR="00972859" w:rsidRPr="00972859" w:rsidRDefault="00972859" w:rsidP="00972859">
      <w:pPr>
        <w:rPr>
          <w:rFonts w:asciiTheme="minorEastAsia" w:eastAsiaTheme="minorEastAsia" w:hAnsiTheme="minorEastAsia"/>
          <w:sz w:val="24"/>
          <w:szCs w:val="24"/>
        </w:rPr>
      </w:pPr>
    </w:p>
    <w:p w:rsidR="00972859" w:rsidRPr="00972859" w:rsidRDefault="00972859" w:rsidP="00972859">
      <w:pPr>
        <w:rPr>
          <w:rFonts w:asciiTheme="minorEastAsia" w:eastAsiaTheme="minorEastAsia" w:hAnsiTheme="minorEastAsia"/>
          <w:sz w:val="24"/>
          <w:szCs w:val="24"/>
        </w:rPr>
      </w:pPr>
    </w:p>
    <w:p w:rsidR="00972859" w:rsidRPr="00972859" w:rsidRDefault="00972859" w:rsidP="00972859">
      <w:pPr>
        <w:rPr>
          <w:rFonts w:asciiTheme="minorEastAsia" w:eastAsiaTheme="minorEastAsia" w:hAnsiTheme="minorEastAsia"/>
          <w:sz w:val="24"/>
          <w:szCs w:val="24"/>
        </w:rPr>
      </w:pPr>
    </w:p>
    <w:p w:rsidR="00972859" w:rsidRPr="00972859" w:rsidRDefault="00972859" w:rsidP="00972859">
      <w:pPr>
        <w:rPr>
          <w:rFonts w:asciiTheme="minorEastAsia" w:eastAsiaTheme="minorEastAsia" w:hAnsiTheme="minorEastAsia"/>
          <w:sz w:val="24"/>
          <w:szCs w:val="24"/>
        </w:rPr>
      </w:pPr>
    </w:p>
    <w:p w:rsidR="00972859" w:rsidRPr="00972859" w:rsidRDefault="00972859" w:rsidP="00972859">
      <w:pPr>
        <w:rPr>
          <w:rFonts w:asciiTheme="minorEastAsia" w:eastAsiaTheme="minorEastAsia" w:hAnsiTheme="minorEastAsia"/>
          <w:sz w:val="24"/>
          <w:szCs w:val="24"/>
        </w:rPr>
      </w:pPr>
    </w:p>
    <w:p w:rsidR="00972859" w:rsidRPr="00972859" w:rsidRDefault="00972859" w:rsidP="00972859">
      <w:pPr>
        <w:rPr>
          <w:rFonts w:asciiTheme="minorEastAsia" w:eastAsiaTheme="minorEastAsia" w:hAnsiTheme="minorEastAsia"/>
          <w:sz w:val="24"/>
          <w:szCs w:val="24"/>
        </w:rPr>
      </w:pPr>
    </w:p>
    <w:p w:rsidR="00972859" w:rsidRPr="00972859" w:rsidRDefault="00972859" w:rsidP="00972859">
      <w:pPr>
        <w:pStyle w:val="1"/>
        <w:jc w:val="center"/>
        <w:rPr>
          <w:rFonts w:asciiTheme="minorEastAsia" w:eastAsiaTheme="minorEastAsia" w:hAnsiTheme="minorEastAsia"/>
          <w:kern w:val="2"/>
          <w:sz w:val="24"/>
          <w:szCs w:val="24"/>
          <w:lang w:val="en-US"/>
        </w:rPr>
      </w:pPr>
      <w:r w:rsidRPr="00972859">
        <w:rPr>
          <w:rFonts w:asciiTheme="minorEastAsia" w:eastAsiaTheme="minorEastAsia" w:hAnsiTheme="minorEastAsia" w:cs="宋体" w:hint="eastAsia"/>
          <w:sz w:val="24"/>
          <w:szCs w:val="24"/>
        </w:rPr>
        <w:lastRenderedPageBreak/>
        <w:t>学前教育专业认证标准</w:t>
      </w:r>
    </w:p>
    <w:p w:rsidR="00972859" w:rsidRPr="00CC6097" w:rsidRDefault="00972859" w:rsidP="00CC6097">
      <w:pPr>
        <w:pStyle w:val="1"/>
        <w:jc w:val="center"/>
        <w:rPr>
          <w:rFonts w:asciiTheme="minorEastAsia" w:eastAsiaTheme="minorEastAsia" w:hAnsiTheme="minorEastAsia"/>
          <w:kern w:val="2"/>
          <w:sz w:val="24"/>
          <w:szCs w:val="24"/>
          <w:lang w:val="en-US"/>
        </w:rPr>
      </w:pPr>
      <w:r w:rsidRPr="00972859">
        <w:rPr>
          <w:rFonts w:asciiTheme="minorEastAsia" w:eastAsiaTheme="minorEastAsia" w:hAnsiTheme="minorEastAsia" w:cs="宋体" w:hint="eastAsia"/>
          <w:kern w:val="2"/>
          <w:sz w:val="24"/>
          <w:szCs w:val="24"/>
          <w:lang w:val="en-US"/>
        </w:rPr>
        <w:t>（第一级）</w:t>
      </w:r>
    </w:p>
    <w:p w:rsidR="00972859" w:rsidRPr="00972859" w:rsidRDefault="00972859" w:rsidP="00972859">
      <w:pPr>
        <w:ind w:firstLineChars="200" w:firstLine="480"/>
        <w:rPr>
          <w:rFonts w:asciiTheme="minorEastAsia" w:eastAsiaTheme="minorEastAsia" w:hAnsiTheme="minorEastAsia"/>
          <w:sz w:val="24"/>
          <w:szCs w:val="24"/>
        </w:rPr>
      </w:pPr>
      <w:r w:rsidRPr="00972859">
        <w:rPr>
          <w:rFonts w:asciiTheme="minorEastAsia" w:eastAsiaTheme="minorEastAsia" w:hAnsiTheme="minorEastAsia" w:hint="eastAsia"/>
          <w:sz w:val="24"/>
          <w:szCs w:val="24"/>
        </w:rPr>
        <w:t>《学前教育专业认证标准（第一级）》是国家对</w:t>
      </w:r>
      <w:r w:rsidRPr="00CC6097">
        <w:rPr>
          <w:rFonts w:asciiTheme="minorEastAsia" w:eastAsiaTheme="minorEastAsia" w:hAnsiTheme="minorEastAsia" w:hint="eastAsia"/>
          <w:sz w:val="24"/>
          <w:szCs w:val="24"/>
          <w:highlight w:val="yellow"/>
        </w:rPr>
        <w:t>学前教育专业办学的基本要求</w:t>
      </w:r>
      <w:r w:rsidRPr="00972859">
        <w:rPr>
          <w:rFonts w:asciiTheme="minorEastAsia" w:eastAsiaTheme="minorEastAsia" w:hAnsiTheme="minorEastAsia" w:hint="eastAsia"/>
          <w:sz w:val="24"/>
          <w:szCs w:val="24"/>
        </w:rPr>
        <w:t>，主要依据国家教育法规和幼儿园教师专业标准、教师教育课程标准、专业教学相关标准制定。</w:t>
      </w:r>
    </w:p>
    <w:p w:rsidR="00972859" w:rsidRPr="00972859" w:rsidRDefault="00972859" w:rsidP="00CC6097">
      <w:pPr>
        <w:ind w:firstLineChars="200" w:firstLine="480"/>
        <w:rPr>
          <w:rFonts w:asciiTheme="minorEastAsia" w:eastAsiaTheme="minorEastAsia" w:hAnsiTheme="minorEastAsia"/>
          <w:sz w:val="24"/>
          <w:szCs w:val="24"/>
        </w:rPr>
      </w:pPr>
      <w:r w:rsidRPr="00972859">
        <w:rPr>
          <w:rFonts w:asciiTheme="minorEastAsia" w:eastAsiaTheme="minorEastAsia" w:hAnsiTheme="minorEastAsia" w:hint="eastAsia"/>
          <w:sz w:val="24"/>
          <w:szCs w:val="24"/>
        </w:rPr>
        <w:t>本标准适用于普通高等学校培养幼儿园教师的本、专科学前教育专业。</w:t>
      </w:r>
    </w:p>
    <w:tbl>
      <w:tblPr>
        <w:tblW w:w="0" w:type="auto"/>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5"/>
        <w:gridCol w:w="747"/>
        <w:gridCol w:w="3258"/>
        <w:gridCol w:w="4506"/>
      </w:tblGrid>
      <w:tr w:rsidR="00972859" w:rsidRPr="00CC6097" w:rsidTr="00CC6097">
        <w:trPr>
          <w:cantSplit/>
          <w:trHeight w:val="555"/>
          <w:tblHeader/>
          <w:jc w:val="center"/>
        </w:trPr>
        <w:tc>
          <w:tcPr>
            <w:tcW w:w="1555" w:type="dxa"/>
            <w:tcBorders>
              <w:top w:val="single" w:sz="4" w:space="0" w:color="auto"/>
              <w:left w:val="single" w:sz="4" w:space="0" w:color="auto"/>
              <w:bottom w:val="single" w:sz="4" w:space="0" w:color="auto"/>
              <w:right w:val="single" w:sz="4" w:space="0" w:color="auto"/>
            </w:tcBorders>
            <w:vAlign w:val="center"/>
          </w:tcPr>
          <w:p w:rsidR="00972859" w:rsidRPr="00CC6097" w:rsidRDefault="00972859" w:rsidP="00972859">
            <w:pPr>
              <w:jc w:val="center"/>
              <w:rPr>
                <w:rFonts w:asciiTheme="minorEastAsia" w:eastAsiaTheme="minorEastAsia" w:hAnsiTheme="minorEastAsia"/>
                <w:bCs/>
                <w:sz w:val="21"/>
                <w:szCs w:val="21"/>
              </w:rPr>
            </w:pPr>
            <w:r w:rsidRPr="00CC6097">
              <w:rPr>
                <w:rFonts w:asciiTheme="minorEastAsia" w:eastAsiaTheme="minorEastAsia" w:hAnsiTheme="minorEastAsia" w:hint="eastAsia"/>
                <w:bCs/>
                <w:sz w:val="21"/>
                <w:szCs w:val="21"/>
              </w:rPr>
              <w:t>维度</w:t>
            </w: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972859" w:rsidRPr="00CC6097" w:rsidRDefault="00972859" w:rsidP="00972859">
            <w:pPr>
              <w:jc w:val="center"/>
              <w:rPr>
                <w:rFonts w:asciiTheme="minorEastAsia" w:eastAsiaTheme="minorEastAsia" w:hAnsiTheme="minorEastAsia"/>
                <w:bCs/>
                <w:sz w:val="21"/>
                <w:szCs w:val="21"/>
              </w:rPr>
            </w:pPr>
            <w:r w:rsidRPr="00CC6097">
              <w:rPr>
                <w:rFonts w:asciiTheme="minorEastAsia" w:eastAsiaTheme="minorEastAsia" w:hAnsiTheme="minorEastAsia" w:hint="eastAsia"/>
                <w:bCs/>
                <w:sz w:val="21"/>
                <w:szCs w:val="21"/>
              </w:rPr>
              <w:t>监测指标</w:t>
            </w:r>
          </w:p>
        </w:tc>
        <w:tc>
          <w:tcPr>
            <w:tcW w:w="4506" w:type="dxa"/>
            <w:tcBorders>
              <w:top w:val="single" w:sz="4" w:space="0" w:color="auto"/>
              <w:left w:val="single" w:sz="4" w:space="0" w:color="auto"/>
              <w:bottom w:val="single" w:sz="4" w:space="0" w:color="auto"/>
              <w:right w:val="single" w:sz="4" w:space="0" w:color="auto"/>
            </w:tcBorders>
            <w:vAlign w:val="center"/>
          </w:tcPr>
          <w:p w:rsidR="00972859" w:rsidRPr="00CC6097" w:rsidRDefault="00972859" w:rsidP="00972859">
            <w:pPr>
              <w:jc w:val="center"/>
              <w:rPr>
                <w:rFonts w:asciiTheme="minorEastAsia" w:eastAsiaTheme="minorEastAsia" w:hAnsiTheme="minorEastAsia"/>
                <w:bCs/>
                <w:sz w:val="21"/>
                <w:szCs w:val="21"/>
              </w:rPr>
            </w:pPr>
            <w:r w:rsidRPr="00CC6097">
              <w:rPr>
                <w:rFonts w:asciiTheme="minorEastAsia" w:eastAsiaTheme="minorEastAsia" w:hAnsiTheme="minorEastAsia" w:hint="eastAsia"/>
                <w:bCs/>
                <w:sz w:val="21"/>
                <w:szCs w:val="21"/>
              </w:rPr>
              <w:t>参考标准</w:t>
            </w:r>
          </w:p>
        </w:tc>
      </w:tr>
      <w:tr w:rsidR="00972859" w:rsidRPr="00CC6097" w:rsidTr="00CC6097">
        <w:trPr>
          <w:cantSplit/>
          <w:trHeight w:val="222"/>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tcPr>
          <w:p w:rsidR="00972859" w:rsidRPr="00CC6097" w:rsidRDefault="00972859" w:rsidP="00972859">
            <w:pPr>
              <w:jc w:val="center"/>
              <w:rPr>
                <w:rFonts w:asciiTheme="minorEastAsia" w:eastAsiaTheme="minorEastAsia" w:hAnsiTheme="minorEastAsia"/>
                <w:sz w:val="21"/>
                <w:szCs w:val="21"/>
              </w:rPr>
            </w:pPr>
            <w:r w:rsidRPr="00CC6097">
              <w:rPr>
                <w:rFonts w:asciiTheme="minorEastAsia" w:eastAsiaTheme="minorEastAsia" w:hAnsiTheme="minorEastAsia" w:hint="eastAsia"/>
                <w:sz w:val="21"/>
                <w:szCs w:val="21"/>
              </w:rPr>
              <w:t>课程与</w:t>
            </w:r>
          </w:p>
          <w:p w:rsidR="00972859" w:rsidRPr="00CC6097" w:rsidRDefault="00972859" w:rsidP="00972859">
            <w:pPr>
              <w:jc w:val="center"/>
              <w:rPr>
                <w:rFonts w:asciiTheme="minorEastAsia" w:eastAsiaTheme="minorEastAsia" w:hAnsiTheme="minorEastAsia"/>
                <w:sz w:val="21"/>
                <w:szCs w:val="21"/>
              </w:rPr>
            </w:pPr>
            <w:r w:rsidRPr="00CC6097">
              <w:rPr>
                <w:rFonts w:asciiTheme="minorEastAsia" w:eastAsiaTheme="minorEastAsia" w:hAnsiTheme="minorEastAsia" w:hint="eastAsia"/>
                <w:sz w:val="21"/>
                <w:szCs w:val="21"/>
              </w:rPr>
              <w:t>教学</w:t>
            </w:r>
          </w:p>
        </w:tc>
        <w:tc>
          <w:tcPr>
            <w:tcW w:w="747" w:type="dxa"/>
            <w:tcBorders>
              <w:top w:val="single" w:sz="4" w:space="0" w:color="auto"/>
              <w:left w:val="single" w:sz="4" w:space="0" w:color="auto"/>
              <w:bottom w:val="single" w:sz="4" w:space="0" w:color="auto"/>
              <w:right w:val="single" w:sz="4" w:space="0" w:color="auto"/>
            </w:tcBorders>
            <w:vAlign w:val="center"/>
          </w:tcPr>
          <w:p w:rsidR="00972859" w:rsidRPr="00CC6097" w:rsidRDefault="00972859" w:rsidP="00972859">
            <w:pPr>
              <w:jc w:val="center"/>
              <w:rPr>
                <w:rFonts w:asciiTheme="minorEastAsia" w:eastAsiaTheme="minorEastAsia" w:hAnsiTheme="minorEastAsia"/>
                <w:sz w:val="21"/>
                <w:szCs w:val="21"/>
              </w:rPr>
            </w:pPr>
            <w:r w:rsidRPr="00CC6097">
              <w:rPr>
                <w:rFonts w:asciiTheme="minorEastAsia" w:eastAsiaTheme="minorEastAsia" w:hAnsiTheme="minorEastAsia"/>
                <w:sz w:val="21"/>
                <w:szCs w:val="21"/>
              </w:rPr>
              <w:t>1</w:t>
            </w:r>
          </w:p>
        </w:tc>
        <w:tc>
          <w:tcPr>
            <w:tcW w:w="3258" w:type="dxa"/>
            <w:tcBorders>
              <w:top w:val="single" w:sz="4" w:space="0" w:color="auto"/>
              <w:left w:val="single" w:sz="4" w:space="0" w:color="auto"/>
              <w:bottom w:val="single" w:sz="4" w:space="0" w:color="auto"/>
              <w:right w:val="single" w:sz="4" w:space="0" w:color="auto"/>
            </w:tcBorders>
            <w:vAlign w:val="center"/>
          </w:tcPr>
          <w:p w:rsidR="00972859" w:rsidRPr="00CC6097" w:rsidRDefault="00972859" w:rsidP="00972859">
            <w:pPr>
              <w:rPr>
                <w:rFonts w:asciiTheme="minorEastAsia" w:eastAsiaTheme="minorEastAsia" w:hAnsiTheme="minorEastAsia"/>
                <w:sz w:val="21"/>
                <w:szCs w:val="21"/>
              </w:rPr>
            </w:pPr>
            <w:r w:rsidRPr="00CC6097">
              <w:rPr>
                <w:rFonts w:asciiTheme="minorEastAsia" w:eastAsiaTheme="minorEastAsia" w:hAnsiTheme="minorEastAsia" w:hint="eastAsia"/>
                <w:sz w:val="21"/>
                <w:szCs w:val="21"/>
              </w:rPr>
              <w:t>教师教育课程学分</w:t>
            </w:r>
            <w:r w:rsidRPr="00CC6097">
              <w:rPr>
                <w:rFonts w:asciiTheme="minorEastAsia" w:eastAsiaTheme="minorEastAsia" w:hAnsiTheme="minorEastAsia"/>
                <w:sz w:val="21"/>
                <w:szCs w:val="21"/>
                <w:vertAlign w:val="superscript"/>
              </w:rPr>
              <w:t>[1]</w:t>
            </w:r>
          </w:p>
        </w:tc>
        <w:tc>
          <w:tcPr>
            <w:tcW w:w="4506" w:type="dxa"/>
            <w:vAlign w:val="center"/>
          </w:tcPr>
          <w:p w:rsidR="00972859" w:rsidRPr="00CC6097" w:rsidRDefault="00972859" w:rsidP="00972859">
            <w:pPr>
              <w:rPr>
                <w:rFonts w:asciiTheme="minorEastAsia" w:eastAsiaTheme="minorEastAsia" w:hAnsiTheme="minorEastAsia"/>
                <w:sz w:val="21"/>
                <w:szCs w:val="21"/>
              </w:rPr>
            </w:pPr>
            <w:r w:rsidRPr="00CC6097">
              <w:rPr>
                <w:rFonts w:asciiTheme="minorEastAsia" w:eastAsiaTheme="minorEastAsia" w:hAnsiTheme="minorEastAsia" w:hint="eastAsia"/>
                <w:sz w:val="21"/>
                <w:szCs w:val="21"/>
              </w:rPr>
              <w:t>必修课≥</w:t>
            </w:r>
            <w:r w:rsidRPr="00CC6097">
              <w:rPr>
                <w:rFonts w:asciiTheme="minorEastAsia" w:eastAsiaTheme="minorEastAsia" w:hAnsiTheme="minorEastAsia"/>
                <w:sz w:val="21"/>
                <w:szCs w:val="21"/>
              </w:rPr>
              <w:t>44</w:t>
            </w:r>
            <w:r w:rsidRPr="00CC6097">
              <w:rPr>
                <w:rFonts w:asciiTheme="minorEastAsia" w:eastAsiaTheme="minorEastAsia" w:hAnsiTheme="minorEastAsia" w:hint="eastAsia"/>
                <w:sz w:val="21"/>
                <w:szCs w:val="21"/>
              </w:rPr>
              <w:t>学分（三年制专科≥</w:t>
            </w:r>
            <w:r w:rsidRPr="00CC6097">
              <w:rPr>
                <w:rFonts w:asciiTheme="minorEastAsia" w:eastAsiaTheme="minorEastAsia" w:hAnsiTheme="minorEastAsia"/>
                <w:sz w:val="21"/>
                <w:szCs w:val="21"/>
              </w:rPr>
              <w:t>40</w:t>
            </w:r>
            <w:r w:rsidRPr="00CC6097">
              <w:rPr>
                <w:rFonts w:asciiTheme="minorEastAsia" w:eastAsiaTheme="minorEastAsia" w:hAnsiTheme="minorEastAsia" w:hint="eastAsia"/>
                <w:sz w:val="21"/>
                <w:szCs w:val="21"/>
              </w:rPr>
              <w:t>学分、五年制专科≥</w:t>
            </w:r>
            <w:r w:rsidRPr="00CC6097">
              <w:rPr>
                <w:rFonts w:asciiTheme="minorEastAsia" w:eastAsiaTheme="minorEastAsia" w:hAnsiTheme="minorEastAsia"/>
                <w:sz w:val="21"/>
                <w:szCs w:val="21"/>
              </w:rPr>
              <w:t>50</w:t>
            </w:r>
            <w:r w:rsidRPr="00CC6097">
              <w:rPr>
                <w:rFonts w:asciiTheme="minorEastAsia" w:eastAsiaTheme="minorEastAsia" w:hAnsiTheme="minorEastAsia" w:hint="eastAsia"/>
                <w:sz w:val="21"/>
                <w:szCs w:val="21"/>
              </w:rPr>
              <w:t>学分）</w:t>
            </w:r>
          </w:p>
          <w:p w:rsidR="00972859" w:rsidRPr="00CC6097" w:rsidRDefault="00972859" w:rsidP="00972859">
            <w:pPr>
              <w:rPr>
                <w:rFonts w:asciiTheme="minorEastAsia" w:eastAsiaTheme="minorEastAsia" w:hAnsiTheme="minorEastAsia"/>
                <w:sz w:val="21"/>
                <w:szCs w:val="21"/>
              </w:rPr>
            </w:pPr>
            <w:r w:rsidRPr="00CC6097">
              <w:rPr>
                <w:rFonts w:asciiTheme="minorEastAsia" w:eastAsiaTheme="minorEastAsia" w:hAnsiTheme="minorEastAsia" w:hint="eastAsia"/>
                <w:sz w:val="21"/>
                <w:szCs w:val="21"/>
              </w:rPr>
              <w:t>总学分≥</w:t>
            </w:r>
            <w:r w:rsidRPr="00CC6097">
              <w:rPr>
                <w:rFonts w:asciiTheme="minorEastAsia" w:eastAsiaTheme="minorEastAsia" w:hAnsiTheme="minorEastAsia"/>
                <w:sz w:val="21"/>
                <w:szCs w:val="21"/>
              </w:rPr>
              <w:t>64</w:t>
            </w:r>
            <w:r w:rsidRPr="00CC6097">
              <w:rPr>
                <w:rFonts w:asciiTheme="minorEastAsia" w:eastAsiaTheme="minorEastAsia" w:hAnsiTheme="minorEastAsia" w:hint="eastAsia"/>
                <w:sz w:val="21"/>
                <w:szCs w:val="21"/>
              </w:rPr>
              <w:t>学分（三年制专科≥</w:t>
            </w:r>
            <w:r w:rsidRPr="00CC6097">
              <w:rPr>
                <w:rFonts w:asciiTheme="minorEastAsia" w:eastAsiaTheme="minorEastAsia" w:hAnsiTheme="minorEastAsia"/>
                <w:sz w:val="21"/>
                <w:szCs w:val="21"/>
              </w:rPr>
              <w:t>60</w:t>
            </w:r>
            <w:r w:rsidRPr="00CC6097">
              <w:rPr>
                <w:rFonts w:asciiTheme="minorEastAsia" w:eastAsiaTheme="minorEastAsia" w:hAnsiTheme="minorEastAsia" w:hint="eastAsia"/>
                <w:sz w:val="21"/>
                <w:szCs w:val="21"/>
              </w:rPr>
              <w:t>学分，五年制专科≥</w:t>
            </w:r>
            <w:r w:rsidRPr="00CC6097">
              <w:rPr>
                <w:rFonts w:asciiTheme="minorEastAsia" w:eastAsiaTheme="minorEastAsia" w:hAnsiTheme="minorEastAsia"/>
                <w:sz w:val="21"/>
                <w:szCs w:val="21"/>
              </w:rPr>
              <w:t>72</w:t>
            </w:r>
            <w:r w:rsidRPr="00CC6097">
              <w:rPr>
                <w:rFonts w:asciiTheme="minorEastAsia" w:eastAsiaTheme="minorEastAsia" w:hAnsiTheme="minorEastAsia" w:hint="eastAsia"/>
                <w:sz w:val="21"/>
                <w:szCs w:val="21"/>
              </w:rPr>
              <w:t>学分）</w:t>
            </w:r>
          </w:p>
        </w:tc>
      </w:tr>
      <w:tr w:rsidR="00972859" w:rsidRPr="00CC6097" w:rsidTr="00CC6097">
        <w:trPr>
          <w:cantSplit/>
          <w:trHeight w:val="188"/>
          <w:jc w:val="center"/>
        </w:trPr>
        <w:tc>
          <w:tcPr>
            <w:tcW w:w="1555" w:type="dxa"/>
            <w:vMerge/>
            <w:tcBorders>
              <w:top w:val="single" w:sz="4" w:space="0" w:color="auto"/>
              <w:left w:val="single" w:sz="4" w:space="0" w:color="auto"/>
              <w:bottom w:val="single" w:sz="4" w:space="0" w:color="auto"/>
              <w:right w:val="single" w:sz="4" w:space="0" w:color="auto"/>
            </w:tcBorders>
            <w:vAlign w:val="center"/>
          </w:tcPr>
          <w:p w:rsidR="00972859" w:rsidRPr="00CC6097" w:rsidRDefault="00972859" w:rsidP="00972859">
            <w:pPr>
              <w:rPr>
                <w:rFonts w:asciiTheme="minorEastAsia" w:eastAsiaTheme="minorEastAsia" w:hAnsiTheme="minorEastAsia"/>
                <w:sz w:val="21"/>
                <w:szCs w:val="21"/>
              </w:rPr>
            </w:pPr>
          </w:p>
        </w:tc>
        <w:tc>
          <w:tcPr>
            <w:tcW w:w="747" w:type="dxa"/>
            <w:tcBorders>
              <w:top w:val="single" w:sz="4" w:space="0" w:color="auto"/>
              <w:left w:val="single" w:sz="4" w:space="0" w:color="auto"/>
              <w:bottom w:val="single" w:sz="4" w:space="0" w:color="auto"/>
              <w:right w:val="single" w:sz="4" w:space="0" w:color="auto"/>
            </w:tcBorders>
            <w:vAlign w:val="center"/>
          </w:tcPr>
          <w:p w:rsidR="00972859" w:rsidRPr="00CC6097" w:rsidRDefault="00972859" w:rsidP="00972859">
            <w:pPr>
              <w:jc w:val="center"/>
              <w:rPr>
                <w:rFonts w:asciiTheme="minorEastAsia" w:eastAsiaTheme="minorEastAsia" w:hAnsiTheme="minorEastAsia"/>
                <w:sz w:val="21"/>
                <w:szCs w:val="21"/>
              </w:rPr>
            </w:pPr>
            <w:r w:rsidRPr="00CC6097">
              <w:rPr>
                <w:rFonts w:asciiTheme="minorEastAsia" w:eastAsiaTheme="minorEastAsia" w:hAnsiTheme="minorEastAsia"/>
                <w:sz w:val="21"/>
                <w:szCs w:val="21"/>
              </w:rPr>
              <w:t>2</w:t>
            </w:r>
          </w:p>
        </w:tc>
        <w:tc>
          <w:tcPr>
            <w:tcW w:w="3258" w:type="dxa"/>
            <w:tcBorders>
              <w:top w:val="single" w:sz="4" w:space="0" w:color="auto"/>
              <w:left w:val="single" w:sz="4" w:space="0" w:color="auto"/>
              <w:bottom w:val="single" w:sz="4" w:space="0" w:color="auto"/>
              <w:right w:val="single" w:sz="4" w:space="0" w:color="auto"/>
            </w:tcBorders>
            <w:vAlign w:val="center"/>
          </w:tcPr>
          <w:p w:rsidR="00972859" w:rsidRPr="00CC6097" w:rsidRDefault="00972859" w:rsidP="00972859">
            <w:pPr>
              <w:rPr>
                <w:rFonts w:asciiTheme="minorEastAsia" w:eastAsiaTheme="minorEastAsia" w:hAnsiTheme="minorEastAsia"/>
                <w:sz w:val="21"/>
                <w:szCs w:val="21"/>
              </w:rPr>
            </w:pPr>
            <w:r w:rsidRPr="00CC6097">
              <w:rPr>
                <w:rFonts w:asciiTheme="minorEastAsia" w:eastAsiaTheme="minorEastAsia" w:hAnsiTheme="minorEastAsia" w:hint="eastAsia"/>
                <w:sz w:val="21"/>
                <w:szCs w:val="21"/>
              </w:rPr>
              <w:t>人文社会与科学素养课程学分占总学分比例</w:t>
            </w:r>
          </w:p>
        </w:tc>
        <w:tc>
          <w:tcPr>
            <w:tcW w:w="4506" w:type="dxa"/>
            <w:vAlign w:val="center"/>
          </w:tcPr>
          <w:p w:rsidR="00972859" w:rsidRPr="00CC6097" w:rsidRDefault="00972859" w:rsidP="00972859">
            <w:pPr>
              <w:jc w:val="center"/>
              <w:rPr>
                <w:rFonts w:asciiTheme="minorEastAsia" w:eastAsiaTheme="minorEastAsia" w:hAnsiTheme="minorEastAsia"/>
                <w:sz w:val="21"/>
                <w:szCs w:val="21"/>
              </w:rPr>
            </w:pPr>
            <w:r w:rsidRPr="00CC6097">
              <w:rPr>
                <w:rFonts w:asciiTheme="minorEastAsia" w:eastAsiaTheme="minorEastAsia" w:hAnsiTheme="minorEastAsia" w:hint="eastAsia"/>
                <w:sz w:val="21"/>
                <w:szCs w:val="21"/>
              </w:rPr>
              <w:t>≥</w:t>
            </w:r>
            <w:r w:rsidRPr="00CC6097">
              <w:rPr>
                <w:rFonts w:asciiTheme="minorEastAsia" w:eastAsiaTheme="minorEastAsia" w:hAnsiTheme="minorEastAsia"/>
                <w:sz w:val="21"/>
                <w:szCs w:val="21"/>
              </w:rPr>
              <w:t>10%</w:t>
            </w:r>
          </w:p>
        </w:tc>
      </w:tr>
      <w:tr w:rsidR="00972859" w:rsidRPr="00CC6097" w:rsidTr="00CC6097">
        <w:trPr>
          <w:cantSplit/>
          <w:trHeight w:val="374"/>
          <w:jc w:val="center"/>
        </w:trPr>
        <w:tc>
          <w:tcPr>
            <w:tcW w:w="1555" w:type="dxa"/>
            <w:vMerge/>
            <w:tcBorders>
              <w:top w:val="single" w:sz="4" w:space="0" w:color="auto"/>
              <w:left w:val="single" w:sz="4" w:space="0" w:color="auto"/>
              <w:bottom w:val="single" w:sz="4" w:space="0" w:color="auto"/>
              <w:right w:val="single" w:sz="4" w:space="0" w:color="auto"/>
            </w:tcBorders>
            <w:vAlign w:val="center"/>
          </w:tcPr>
          <w:p w:rsidR="00972859" w:rsidRPr="00CC6097" w:rsidRDefault="00972859" w:rsidP="00972859">
            <w:pPr>
              <w:rPr>
                <w:rFonts w:asciiTheme="minorEastAsia" w:eastAsiaTheme="minorEastAsia" w:hAnsiTheme="minorEastAsia"/>
                <w:sz w:val="21"/>
                <w:szCs w:val="21"/>
              </w:rPr>
            </w:pPr>
          </w:p>
        </w:tc>
        <w:tc>
          <w:tcPr>
            <w:tcW w:w="747" w:type="dxa"/>
            <w:tcBorders>
              <w:top w:val="single" w:sz="4" w:space="0" w:color="auto"/>
              <w:left w:val="single" w:sz="4" w:space="0" w:color="auto"/>
              <w:bottom w:val="single" w:sz="4" w:space="0" w:color="auto"/>
              <w:right w:val="single" w:sz="4" w:space="0" w:color="auto"/>
            </w:tcBorders>
            <w:vAlign w:val="center"/>
          </w:tcPr>
          <w:p w:rsidR="00972859" w:rsidRPr="00CC6097" w:rsidRDefault="00972859" w:rsidP="00972859">
            <w:pPr>
              <w:jc w:val="center"/>
              <w:rPr>
                <w:rFonts w:asciiTheme="minorEastAsia" w:eastAsiaTheme="minorEastAsia" w:hAnsiTheme="minorEastAsia"/>
                <w:sz w:val="21"/>
                <w:szCs w:val="21"/>
              </w:rPr>
            </w:pPr>
            <w:r w:rsidRPr="00CC6097">
              <w:rPr>
                <w:rFonts w:asciiTheme="minorEastAsia" w:eastAsiaTheme="minorEastAsia" w:hAnsiTheme="minorEastAsia"/>
                <w:sz w:val="21"/>
                <w:szCs w:val="21"/>
              </w:rPr>
              <w:t>3</w:t>
            </w:r>
          </w:p>
        </w:tc>
        <w:tc>
          <w:tcPr>
            <w:tcW w:w="3258" w:type="dxa"/>
            <w:tcBorders>
              <w:top w:val="single" w:sz="4" w:space="0" w:color="auto"/>
              <w:left w:val="single" w:sz="4" w:space="0" w:color="auto"/>
              <w:bottom w:val="single" w:sz="4" w:space="0" w:color="auto"/>
              <w:right w:val="single" w:sz="4" w:space="0" w:color="auto"/>
            </w:tcBorders>
            <w:vAlign w:val="center"/>
          </w:tcPr>
          <w:p w:rsidR="00972859" w:rsidRPr="00CC6097" w:rsidRDefault="00972859" w:rsidP="00972859">
            <w:pPr>
              <w:rPr>
                <w:rFonts w:asciiTheme="minorEastAsia" w:eastAsiaTheme="minorEastAsia" w:hAnsiTheme="minorEastAsia"/>
                <w:sz w:val="21"/>
                <w:szCs w:val="21"/>
              </w:rPr>
            </w:pPr>
            <w:r w:rsidRPr="00CC6097">
              <w:rPr>
                <w:rFonts w:asciiTheme="minorEastAsia" w:eastAsiaTheme="minorEastAsia" w:hAnsiTheme="minorEastAsia" w:hint="eastAsia"/>
                <w:sz w:val="21"/>
                <w:szCs w:val="21"/>
              </w:rPr>
              <w:t>支撑幼儿园各领域教育的相关课程学分占总学分比例</w:t>
            </w:r>
            <w:r w:rsidRPr="00CC6097">
              <w:rPr>
                <w:rFonts w:asciiTheme="minorEastAsia" w:eastAsiaTheme="minorEastAsia" w:hAnsiTheme="minorEastAsia"/>
                <w:sz w:val="21"/>
                <w:szCs w:val="21"/>
                <w:vertAlign w:val="superscript"/>
              </w:rPr>
              <w:t>[20]</w:t>
            </w:r>
          </w:p>
        </w:tc>
        <w:tc>
          <w:tcPr>
            <w:tcW w:w="4506" w:type="dxa"/>
            <w:vAlign w:val="center"/>
          </w:tcPr>
          <w:p w:rsidR="00972859" w:rsidRPr="00CC6097" w:rsidRDefault="00972859" w:rsidP="00972859">
            <w:pPr>
              <w:jc w:val="center"/>
              <w:rPr>
                <w:rFonts w:asciiTheme="minorEastAsia" w:eastAsiaTheme="minorEastAsia" w:hAnsiTheme="minorEastAsia"/>
                <w:sz w:val="21"/>
                <w:szCs w:val="21"/>
              </w:rPr>
            </w:pPr>
            <w:r w:rsidRPr="00CC6097">
              <w:rPr>
                <w:rFonts w:asciiTheme="minorEastAsia" w:eastAsiaTheme="minorEastAsia" w:hAnsiTheme="minorEastAsia" w:hint="eastAsia"/>
                <w:sz w:val="21"/>
                <w:szCs w:val="21"/>
              </w:rPr>
              <w:t>≥</w:t>
            </w:r>
            <w:r w:rsidRPr="00CC6097">
              <w:rPr>
                <w:rFonts w:asciiTheme="minorEastAsia" w:eastAsiaTheme="minorEastAsia" w:hAnsiTheme="minorEastAsia"/>
                <w:sz w:val="21"/>
                <w:szCs w:val="21"/>
              </w:rPr>
              <w:t>20%</w:t>
            </w:r>
          </w:p>
        </w:tc>
      </w:tr>
      <w:tr w:rsidR="00972859" w:rsidRPr="00CC6097" w:rsidTr="00CC6097">
        <w:trPr>
          <w:cantSplit/>
          <w:trHeight w:val="63"/>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tcPr>
          <w:p w:rsidR="00972859" w:rsidRPr="00CC6097" w:rsidRDefault="00972859" w:rsidP="00972859">
            <w:pPr>
              <w:jc w:val="center"/>
              <w:rPr>
                <w:rFonts w:asciiTheme="minorEastAsia" w:eastAsiaTheme="minorEastAsia" w:hAnsiTheme="minorEastAsia"/>
                <w:sz w:val="21"/>
                <w:szCs w:val="21"/>
              </w:rPr>
            </w:pPr>
            <w:r w:rsidRPr="00CC6097">
              <w:rPr>
                <w:rFonts w:asciiTheme="minorEastAsia" w:eastAsiaTheme="minorEastAsia" w:hAnsiTheme="minorEastAsia" w:hint="eastAsia"/>
                <w:sz w:val="21"/>
                <w:szCs w:val="21"/>
              </w:rPr>
              <w:t>合作与</w:t>
            </w:r>
          </w:p>
          <w:p w:rsidR="00972859" w:rsidRPr="00CC6097" w:rsidRDefault="00972859" w:rsidP="00972859">
            <w:pPr>
              <w:jc w:val="center"/>
              <w:rPr>
                <w:rFonts w:asciiTheme="minorEastAsia" w:eastAsiaTheme="minorEastAsia" w:hAnsiTheme="minorEastAsia"/>
                <w:sz w:val="21"/>
                <w:szCs w:val="21"/>
              </w:rPr>
            </w:pPr>
            <w:r w:rsidRPr="00CC6097">
              <w:rPr>
                <w:rFonts w:asciiTheme="minorEastAsia" w:eastAsiaTheme="minorEastAsia" w:hAnsiTheme="minorEastAsia" w:hint="eastAsia"/>
                <w:sz w:val="21"/>
                <w:szCs w:val="21"/>
              </w:rPr>
              <w:t>实践</w:t>
            </w:r>
          </w:p>
        </w:tc>
        <w:tc>
          <w:tcPr>
            <w:tcW w:w="747" w:type="dxa"/>
            <w:tcBorders>
              <w:top w:val="single" w:sz="4" w:space="0" w:color="auto"/>
              <w:left w:val="single" w:sz="4" w:space="0" w:color="auto"/>
              <w:bottom w:val="single" w:sz="4" w:space="0" w:color="auto"/>
              <w:right w:val="single" w:sz="4" w:space="0" w:color="auto"/>
            </w:tcBorders>
            <w:vAlign w:val="center"/>
          </w:tcPr>
          <w:p w:rsidR="00972859" w:rsidRPr="00CC6097" w:rsidRDefault="00972859" w:rsidP="00972859">
            <w:pPr>
              <w:jc w:val="center"/>
              <w:rPr>
                <w:rFonts w:asciiTheme="minorEastAsia" w:eastAsiaTheme="minorEastAsia" w:hAnsiTheme="minorEastAsia"/>
                <w:sz w:val="21"/>
                <w:szCs w:val="21"/>
              </w:rPr>
            </w:pPr>
            <w:r w:rsidRPr="00CC6097">
              <w:rPr>
                <w:rFonts w:asciiTheme="minorEastAsia" w:eastAsiaTheme="minorEastAsia" w:hAnsiTheme="minorEastAsia"/>
                <w:sz w:val="21"/>
                <w:szCs w:val="21"/>
              </w:rPr>
              <w:t>4</w:t>
            </w:r>
          </w:p>
        </w:tc>
        <w:tc>
          <w:tcPr>
            <w:tcW w:w="3258" w:type="dxa"/>
            <w:tcBorders>
              <w:top w:val="single" w:sz="4" w:space="0" w:color="auto"/>
              <w:left w:val="single" w:sz="4" w:space="0" w:color="auto"/>
              <w:bottom w:val="single" w:sz="4" w:space="0" w:color="auto"/>
              <w:right w:val="single" w:sz="4" w:space="0" w:color="auto"/>
            </w:tcBorders>
            <w:vAlign w:val="center"/>
          </w:tcPr>
          <w:p w:rsidR="00972859" w:rsidRPr="00CC6097" w:rsidRDefault="00972859" w:rsidP="00972859">
            <w:pPr>
              <w:rPr>
                <w:rFonts w:asciiTheme="minorEastAsia" w:eastAsiaTheme="minorEastAsia" w:hAnsiTheme="minorEastAsia"/>
                <w:sz w:val="21"/>
                <w:szCs w:val="21"/>
              </w:rPr>
            </w:pPr>
            <w:r w:rsidRPr="00CC6097">
              <w:rPr>
                <w:rFonts w:asciiTheme="minorEastAsia" w:eastAsiaTheme="minorEastAsia" w:hAnsiTheme="minorEastAsia" w:hint="eastAsia"/>
                <w:sz w:val="21"/>
                <w:szCs w:val="21"/>
              </w:rPr>
              <w:t>教育实践时间</w:t>
            </w:r>
            <w:r w:rsidRPr="00CC6097">
              <w:rPr>
                <w:rFonts w:asciiTheme="minorEastAsia" w:eastAsiaTheme="minorEastAsia" w:hAnsiTheme="minorEastAsia"/>
                <w:sz w:val="21"/>
                <w:szCs w:val="21"/>
                <w:vertAlign w:val="superscript"/>
              </w:rPr>
              <w:t>[2]</w:t>
            </w:r>
          </w:p>
        </w:tc>
        <w:tc>
          <w:tcPr>
            <w:tcW w:w="4506" w:type="dxa"/>
            <w:vAlign w:val="center"/>
          </w:tcPr>
          <w:p w:rsidR="00972859" w:rsidRPr="00CC6097" w:rsidRDefault="00972859" w:rsidP="00972859">
            <w:pPr>
              <w:jc w:val="center"/>
              <w:rPr>
                <w:rFonts w:asciiTheme="minorEastAsia" w:eastAsiaTheme="minorEastAsia" w:hAnsiTheme="minorEastAsia"/>
                <w:sz w:val="21"/>
                <w:szCs w:val="21"/>
              </w:rPr>
            </w:pPr>
            <w:r w:rsidRPr="00CC6097">
              <w:rPr>
                <w:rFonts w:asciiTheme="minorEastAsia" w:eastAsiaTheme="minorEastAsia" w:hAnsiTheme="minorEastAsia" w:hint="eastAsia"/>
                <w:sz w:val="21"/>
                <w:szCs w:val="21"/>
              </w:rPr>
              <w:t>≥</w:t>
            </w:r>
            <w:r w:rsidRPr="00CC6097">
              <w:rPr>
                <w:rFonts w:asciiTheme="minorEastAsia" w:eastAsiaTheme="minorEastAsia" w:hAnsiTheme="minorEastAsia"/>
                <w:sz w:val="21"/>
                <w:szCs w:val="21"/>
              </w:rPr>
              <w:t>18</w:t>
            </w:r>
            <w:r w:rsidRPr="00CC6097">
              <w:rPr>
                <w:rFonts w:asciiTheme="minorEastAsia" w:eastAsiaTheme="minorEastAsia" w:hAnsiTheme="minorEastAsia" w:hint="eastAsia"/>
                <w:sz w:val="21"/>
                <w:szCs w:val="21"/>
              </w:rPr>
              <w:t>周</w:t>
            </w:r>
          </w:p>
        </w:tc>
      </w:tr>
      <w:tr w:rsidR="00972859" w:rsidRPr="00CC6097" w:rsidTr="00CC6097">
        <w:trPr>
          <w:cantSplit/>
          <w:trHeight w:val="48"/>
          <w:jc w:val="center"/>
        </w:trPr>
        <w:tc>
          <w:tcPr>
            <w:tcW w:w="1555" w:type="dxa"/>
            <w:vMerge/>
            <w:tcBorders>
              <w:top w:val="single" w:sz="4" w:space="0" w:color="auto"/>
              <w:left w:val="single" w:sz="4" w:space="0" w:color="auto"/>
              <w:bottom w:val="single" w:sz="4" w:space="0" w:color="auto"/>
              <w:right w:val="single" w:sz="4" w:space="0" w:color="auto"/>
            </w:tcBorders>
            <w:vAlign w:val="center"/>
          </w:tcPr>
          <w:p w:rsidR="00972859" w:rsidRPr="00CC6097" w:rsidRDefault="00972859" w:rsidP="00972859">
            <w:pPr>
              <w:rPr>
                <w:rFonts w:asciiTheme="minorEastAsia" w:eastAsiaTheme="minorEastAsia" w:hAnsiTheme="minorEastAsia"/>
                <w:sz w:val="21"/>
                <w:szCs w:val="21"/>
              </w:rPr>
            </w:pPr>
          </w:p>
        </w:tc>
        <w:tc>
          <w:tcPr>
            <w:tcW w:w="747" w:type="dxa"/>
            <w:tcBorders>
              <w:top w:val="single" w:sz="4" w:space="0" w:color="auto"/>
              <w:left w:val="single" w:sz="4" w:space="0" w:color="auto"/>
              <w:bottom w:val="single" w:sz="4" w:space="0" w:color="auto"/>
              <w:right w:val="single" w:sz="4" w:space="0" w:color="auto"/>
            </w:tcBorders>
            <w:vAlign w:val="center"/>
          </w:tcPr>
          <w:p w:rsidR="00972859" w:rsidRPr="00CC6097" w:rsidRDefault="00972859" w:rsidP="00972859">
            <w:pPr>
              <w:jc w:val="center"/>
              <w:rPr>
                <w:rFonts w:asciiTheme="minorEastAsia" w:eastAsiaTheme="minorEastAsia" w:hAnsiTheme="minorEastAsia"/>
                <w:sz w:val="21"/>
                <w:szCs w:val="21"/>
              </w:rPr>
            </w:pPr>
            <w:r w:rsidRPr="00CC6097">
              <w:rPr>
                <w:rFonts w:asciiTheme="minorEastAsia" w:eastAsiaTheme="minorEastAsia" w:hAnsiTheme="minorEastAsia"/>
                <w:sz w:val="21"/>
                <w:szCs w:val="21"/>
              </w:rPr>
              <w:t>5</w:t>
            </w:r>
          </w:p>
        </w:tc>
        <w:tc>
          <w:tcPr>
            <w:tcW w:w="3258" w:type="dxa"/>
            <w:tcBorders>
              <w:top w:val="single" w:sz="4" w:space="0" w:color="auto"/>
              <w:left w:val="single" w:sz="4" w:space="0" w:color="auto"/>
              <w:bottom w:val="single" w:sz="4" w:space="0" w:color="auto"/>
              <w:right w:val="single" w:sz="4" w:space="0" w:color="auto"/>
            </w:tcBorders>
            <w:vAlign w:val="center"/>
          </w:tcPr>
          <w:p w:rsidR="00972859" w:rsidRPr="00CC6097" w:rsidRDefault="00972859" w:rsidP="00972859">
            <w:pPr>
              <w:rPr>
                <w:rFonts w:asciiTheme="minorEastAsia" w:eastAsiaTheme="minorEastAsia" w:hAnsiTheme="minorEastAsia"/>
                <w:sz w:val="21"/>
                <w:szCs w:val="21"/>
              </w:rPr>
            </w:pPr>
            <w:r w:rsidRPr="00CC6097">
              <w:rPr>
                <w:rFonts w:asciiTheme="minorEastAsia" w:eastAsiaTheme="minorEastAsia" w:hAnsiTheme="minorEastAsia" w:hint="eastAsia"/>
                <w:sz w:val="21"/>
                <w:szCs w:val="21"/>
              </w:rPr>
              <w:t>实习生数与教育实践基地数比例</w:t>
            </w:r>
            <w:r w:rsidRPr="00CC6097">
              <w:rPr>
                <w:rFonts w:asciiTheme="minorEastAsia" w:eastAsiaTheme="minorEastAsia" w:hAnsiTheme="minorEastAsia"/>
                <w:sz w:val="21"/>
                <w:szCs w:val="21"/>
                <w:vertAlign w:val="superscript"/>
              </w:rPr>
              <w:t>[3][4]</w:t>
            </w:r>
          </w:p>
        </w:tc>
        <w:tc>
          <w:tcPr>
            <w:tcW w:w="4506" w:type="dxa"/>
            <w:vAlign w:val="center"/>
          </w:tcPr>
          <w:p w:rsidR="00972859" w:rsidRPr="00CC6097" w:rsidRDefault="00972859" w:rsidP="00972859">
            <w:pPr>
              <w:jc w:val="center"/>
              <w:rPr>
                <w:rFonts w:asciiTheme="minorEastAsia" w:eastAsiaTheme="minorEastAsia" w:hAnsiTheme="minorEastAsia"/>
                <w:sz w:val="21"/>
                <w:szCs w:val="21"/>
              </w:rPr>
            </w:pPr>
            <w:r w:rsidRPr="00CC6097">
              <w:rPr>
                <w:rFonts w:asciiTheme="minorEastAsia" w:eastAsiaTheme="minorEastAsia" w:hAnsiTheme="minorEastAsia" w:hint="eastAsia"/>
                <w:sz w:val="21"/>
                <w:szCs w:val="21"/>
              </w:rPr>
              <w:t>≤</w:t>
            </w:r>
            <w:r w:rsidRPr="00CC6097">
              <w:rPr>
                <w:rFonts w:asciiTheme="minorEastAsia" w:eastAsiaTheme="minorEastAsia" w:hAnsiTheme="minorEastAsia"/>
                <w:sz w:val="21"/>
                <w:szCs w:val="21"/>
              </w:rPr>
              <w:t>20:1</w:t>
            </w:r>
          </w:p>
        </w:tc>
      </w:tr>
      <w:tr w:rsidR="00972859" w:rsidRPr="00CC6097" w:rsidTr="00CC6097">
        <w:trPr>
          <w:cantSplit/>
          <w:trHeight w:val="91"/>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tcPr>
          <w:p w:rsidR="00972859" w:rsidRPr="00CC6097" w:rsidRDefault="00972859" w:rsidP="00972859">
            <w:pPr>
              <w:jc w:val="center"/>
              <w:rPr>
                <w:rFonts w:asciiTheme="minorEastAsia" w:eastAsiaTheme="minorEastAsia" w:hAnsiTheme="minorEastAsia"/>
                <w:sz w:val="21"/>
                <w:szCs w:val="21"/>
              </w:rPr>
            </w:pPr>
            <w:r w:rsidRPr="00CC6097">
              <w:rPr>
                <w:rFonts w:asciiTheme="minorEastAsia" w:eastAsiaTheme="minorEastAsia" w:hAnsiTheme="minorEastAsia" w:hint="eastAsia"/>
                <w:sz w:val="21"/>
                <w:szCs w:val="21"/>
              </w:rPr>
              <w:t>师资</w:t>
            </w:r>
          </w:p>
          <w:p w:rsidR="00972859" w:rsidRPr="00CC6097" w:rsidRDefault="00972859" w:rsidP="00972859">
            <w:pPr>
              <w:jc w:val="center"/>
              <w:rPr>
                <w:rFonts w:asciiTheme="minorEastAsia" w:eastAsiaTheme="minorEastAsia" w:hAnsiTheme="minorEastAsia"/>
                <w:sz w:val="21"/>
                <w:szCs w:val="21"/>
              </w:rPr>
            </w:pPr>
            <w:r w:rsidRPr="00CC6097">
              <w:rPr>
                <w:rFonts w:asciiTheme="minorEastAsia" w:eastAsiaTheme="minorEastAsia" w:hAnsiTheme="minorEastAsia" w:hint="eastAsia"/>
                <w:sz w:val="21"/>
                <w:szCs w:val="21"/>
              </w:rPr>
              <w:t>队伍</w:t>
            </w:r>
          </w:p>
        </w:tc>
        <w:tc>
          <w:tcPr>
            <w:tcW w:w="747" w:type="dxa"/>
            <w:tcBorders>
              <w:top w:val="single" w:sz="4" w:space="0" w:color="auto"/>
              <w:left w:val="single" w:sz="4" w:space="0" w:color="auto"/>
              <w:bottom w:val="single" w:sz="4" w:space="0" w:color="auto"/>
              <w:right w:val="single" w:sz="4" w:space="0" w:color="auto"/>
            </w:tcBorders>
            <w:vAlign w:val="center"/>
          </w:tcPr>
          <w:p w:rsidR="00972859" w:rsidRPr="00CC6097" w:rsidRDefault="00972859" w:rsidP="00972859">
            <w:pPr>
              <w:jc w:val="center"/>
              <w:rPr>
                <w:rFonts w:asciiTheme="minorEastAsia" w:eastAsiaTheme="minorEastAsia" w:hAnsiTheme="minorEastAsia"/>
                <w:sz w:val="21"/>
                <w:szCs w:val="21"/>
              </w:rPr>
            </w:pPr>
            <w:r w:rsidRPr="00CC6097">
              <w:rPr>
                <w:rFonts w:asciiTheme="minorEastAsia" w:eastAsiaTheme="minorEastAsia" w:hAnsiTheme="minorEastAsia"/>
                <w:sz w:val="21"/>
                <w:szCs w:val="21"/>
              </w:rPr>
              <w:t>6</w:t>
            </w:r>
          </w:p>
        </w:tc>
        <w:tc>
          <w:tcPr>
            <w:tcW w:w="3258" w:type="dxa"/>
            <w:tcBorders>
              <w:top w:val="single" w:sz="4" w:space="0" w:color="auto"/>
              <w:left w:val="single" w:sz="4" w:space="0" w:color="auto"/>
              <w:bottom w:val="single" w:sz="4" w:space="0" w:color="auto"/>
              <w:right w:val="single" w:sz="4" w:space="0" w:color="auto"/>
            </w:tcBorders>
            <w:vAlign w:val="center"/>
          </w:tcPr>
          <w:p w:rsidR="00972859" w:rsidRPr="00CC6097" w:rsidRDefault="00972859" w:rsidP="00972859">
            <w:pPr>
              <w:rPr>
                <w:rFonts w:asciiTheme="minorEastAsia" w:eastAsiaTheme="minorEastAsia" w:hAnsiTheme="minorEastAsia"/>
                <w:sz w:val="21"/>
                <w:szCs w:val="21"/>
              </w:rPr>
            </w:pPr>
            <w:r w:rsidRPr="00CC6097">
              <w:rPr>
                <w:rFonts w:asciiTheme="minorEastAsia" w:eastAsiaTheme="minorEastAsia" w:hAnsiTheme="minorEastAsia" w:hint="eastAsia"/>
                <w:sz w:val="21"/>
                <w:szCs w:val="21"/>
              </w:rPr>
              <w:t>生师比</w:t>
            </w:r>
            <w:r w:rsidRPr="00CC6097">
              <w:rPr>
                <w:rFonts w:asciiTheme="minorEastAsia" w:eastAsiaTheme="minorEastAsia" w:hAnsiTheme="minorEastAsia"/>
                <w:sz w:val="21"/>
                <w:szCs w:val="21"/>
                <w:vertAlign w:val="superscript"/>
              </w:rPr>
              <w:t>[5]</w:t>
            </w:r>
          </w:p>
        </w:tc>
        <w:tc>
          <w:tcPr>
            <w:tcW w:w="4506" w:type="dxa"/>
            <w:vAlign w:val="center"/>
          </w:tcPr>
          <w:p w:rsidR="00972859" w:rsidRPr="00CC6097" w:rsidRDefault="00972859" w:rsidP="00972859">
            <w:pPr>
              <w:jc w:val="center"/>
              <w:rPr>
                <w:rFonts w:asciiTheme="minorEastAsia" w:eastAsiaTheme="minorEastAsia" w:hAnsiTheme="minorEastAsia"/>
                <w:sz w:val="21"/>
                <w:szCs w:val="21"/>
              </w:rPr>
            </w:pPr>
            <w:r w:rsidRPr="00CC6097">
              <w:rPr>
                <w:rFonts w:asciiTheme="minorEastAsia" w:eastAsiaTheme="minorEastAsia" w:hAnsiTheme="minorEastAsia" w:hint="eastAsia"/>
                <w:sz w:val="21"/>
                <w:szCs w:val="21"/>
              </w:rPr>
              <w:t>≤</w:t>
            </w:r>
            <w:r w:rsidRPr="00CC6097">
              <w:rPr>
                <w:rFonts w:asciiTheme="minorEastAsia" w:eastAsiaTheme="minorEastAsia" w:hAnsiTheme="minorEastAsia"/>
                <w:sz w:val="21"/>
                <w:szCs w:val="21"/>
              </w:rPr>
              <w:t>18:1</w:t>
            </w:r>
          </w:p>
        </w:tc>
      </w:tr>
      <w:tr w:rsidR="00972859" w:rsidRPr="00CC6097" w:rsidTr="00CC6097">
        <w:trPr>
          <w:cantSplit/>
          <w:trHeight w:val="65"/>
          <w:jc w:val="center"/>
        </w:trPr>
        <w:tc>
          <w:tcPr>
            <w:tcW w:w="1555" w:type="dxa"/>
            <w:vMerge/>
            <w:tcBorders>
              <w:top w:val="single" w:sz="4" w:space="0" w:color="auto"/>
              <w:left w:val="single" w:sz="4" w:space="0" w:color="auto"/>
              <w:bottom w:val="single" w:sz="4" w:space="0" w:color="auto"/>
              <w:right w:val="single" w:sz="4" w:space="0" w:color="auto"/>
            </w:tcBorders>
            <w:vAlign w:val="center"/>
          </w:tcPr>
          <w:p w:rsidR="00972859" w:rsidRPr="00CC6097" w:rsidRDefault="00972859" w:rsidP="00972859">
            <w:pPr>
              <w:rPr>
                <w:rFonts w:asciiTheme="minorEastAsia" w:eastAsiaTheme="minorEastAsia" w:hAnsiTheme="minorEastAsia"/>
                <w:sz w:val="21"/>
                <w:szCs w:val="21"/>
              </w:rPr>
            </w:pPr>
          </w:p>
        </w:tc>
        <w:tc>
          <w:tcPr>
            <w:tcW w:w="747" w:type="dxa"/>
            <w:tcBorders>
              <w:top w:val="single" w:sz="4" w:space="0" w:color="auto"/>
              <w:left w:val="single" w:sz="4" w:space="0" w:color="auto"/>
              <w:bottom w:val="single" w:sz="4" w:space="0" w:color="auto"/>
              <w:right w:val="single" w:sz="4" w:space="0" w:color="auto"/>
            </w:tcBorders>
            <w:vAlign w:val="center"/>
          </w:tcPr>
          <w:p w:rsidR="00972859" w:rsidRPr="00CC6097" w:rsidRDefault="00972859" w:rsidP="00972859">
            <w:pPr>
              <w:jc w:val="center"/>
              <w:rPr>
                <w:rFonts w:asciiTheme="minorEastAsia" w:eastAsiaTheme="minorEastAsia" w:hAnsiTheme="minorEastAsia"/>
                <w:sz w:val="21"/>
                <w:szCs w:val="21"/>
              </w:rPr>
            </w:pPr>
            <w:r w:rsidRPr="00CC6097">
              <w:rPr>
                <w:rFonts w:asciiTheme="minorEastAsia" w:eastAsiaTheme="minorEastAsia" w:hAnsiTheme="minorEastAsia"/>
                <w:sz w:val="21"/>
                <w:szCs w:val="21"/>
              </w:rPr>
              <w:t>7</w:t>
            </w:r>
          </w:p>
        </w:tc>
        <w:tc>
          <w:tcPr>
            <w:tcW w:w="3258" w:type="dxa"/>
            <w:tcBorders>
              <w:top w:val="single" w:sz="4" w:space="0" w:color="auto"/>
              <w:left w:val="single" w:sz="4" w:space="0" w:color="auto"/>
              <w:bottom w:val="single" w:sz="4" w:space="0" w:color="auto"/>
              <w:right w:val="single" w:sz="4" w:space="0" w:color="auto"/>
            </w:tcBorders>
            <w:vAlign w:val="center"/>
          </w:tcPr>
          <w:p w:rsidR="00972859" w:rsidRPr="00CC6097" w:rsidRDefault="00972859" w:rsidP="00972859">
            <w:pPr>
              <w:rPr>
                <w:rFonts w:asciiTheme="minorEastAsia" w:eastAsiaTheme="minorEastAsia" w:hAnsiTheme="minorEastAsia"/>
                <w:sz w:val="21"/>
                <w:szCs w:val="21"/>
              </w:rPr>
            </w:pPr>
            <w:r w:rsidRPr="00CC6097">
              <w:rPr>
                <w:rFonts w:asciiTheme="minorEastAsia" w:eastAsiaTheme="minorEastAsia" w:hAnsiTheme="minorEastAsia" w:hint="eastAsia"/>
                <w:sz w:val="21"/>
                <w:szCs w:val="21"/>
              </w:rPr>
              <w:t>专任教师占本专业教师比例</w:t>
            </w:r>
            <w:r w:rsidRPr="00CC6097">
              <w:rPr>
                <w:rFonts w:asciiTheme="minorEastAsia" w:eastAsiaTheme="minorEastAsia" w:hAnsiTheme="minorEastAsia"/>
                <w:sz w:val="21"/>
                <w:szCs w:val="21"/>
                <w:vertAlign w:val="superscript"/>
              </w:rPr>
              <w:t>[6]</w:t>
            </w:r>
          </w:p>
        </w:tc>
        <w:tc>
          <w:tcPr>
            <w:tcW w:w="4506" w:type="dxa"/>
            <w:vAlign w:val="center"/>
          </w:tcPr>
          <w:p w:rsidR="00972859" w:rsidRPr="00CC6097" w:rsidRDefault="00972859" w:rsidP="00972859">
            <w:pPr>
              <w:jc w:val="center"/>
              <w:rPr>
                <w:rFonts w:asciiTheme="minorEastAsia" w:eastAsiaTheme="minorEastAsia" w:hAnsiTheme="minorEastAsia"/>
                <w:sz w:val="21"/>
                <w:szCs w:val="21"/>
              </w:rPr>
            </w:pPr>
            <w:r w:rsidRPr="00CC6097">
              <w:rPr>
                <w:rFonts w:asciiTheme="minorEastAsia" w:eastAsiaTheme="minorEastAsia" w:hAnsiTheme="minorEastAsia" w:hint="eastAsia"/>
                <w:sz w:val="21"/>
                <w:szCs w:val="21"/>
              </w:rPr>
              <w:t>≥</w:t>
            </w:r>
            <w:r w:rsidRPr="00CC6097">
              <w:rPr>
                <w:rFonts w:asciiTheme="minorEastAsia" w:eastAsiaTheme="minorEastAsia" w:hAnsiTheme="minorEastAsia"/>
                <w:sz w:val="21"/>
                <w:szCs w:val="21"/>
              </w:rPr>
              <w:t>60%</w:t>
            </w:r>
          </w:p>
        </w:tc>
      </w:tr>
      <w:tr w:rsidR="00972859" w:rsidRPr="00CC6097" w:rsidTr="00CC6097">
        <w:trPr>
          <w:cantSplit/>
          <w:trHeight w:val="144"/>
          <w:jc w:val="center"/>
        </w:trPr>
        <w:tc>
          <w:tcPr>
            <w:tcW w:w="1555" w:type="dxa"/>
            <w:vMerge/>
            <w:tcBorders>
              <w:top w:val="single" w:sz="4" w:space="0" w:color="auto"/>
              <w:left w:val="single" w:sz="4" w:space="0" w:color="auto"/>
              <w:bottom w:val="single" w:sz="4" w:space="0" w:color="auto"/>
              <w:right w:val="single" w:sz="4" w:space="0" w:color="auto"/>
            </w:tcBorders>
            <w:vAlign w:val="center"/>
          </w:tcPr>
          <w:p w:rsidR="00972859" w:rsidRPr="00CC6097" w:rsidRDefault="00972859" w:rsidP="00972859">
            <w:pPr>
              <w:rPr>
                <w:rFonts w:asciiTheme="minorEastAsia" w:eastAsiaTheme="minorEastAsia" w:hAnsiTheme="minorEastAsia"/>
                <w:sz w:val="21"/>
                <w:szCs w:val="21"/>
              </w:rPr>
            </w:pPr>
          </w:p>
        </w:tc>
        <w:tc>
          <w:tcPr>
            <w:tcW w:w="747" w:type="dxa"/>
            <w:tcBorders>
              <w:top w:val="single" w:sz="4" w:space="0" w:color="auto"/>
              <w:left w:val="single" w:sz="4" w:space="0" w:color="auto"/>
              <w:bottom w:val="single" w:sz="4" w:space="0" w:color="auto"/>
              <w:right w:val="single" w:sz="4" w:space="0" w:color="auto"/>
            </w:tcBorders>
            <w:vAlign w:val="center"/>
          </w:tcPr>
          <w:p w:rsidR="00972859" w:rsidRPr="00CC6097" w:rsidRDefault="00972859" w:rsidP="00972859">
            <w:pPr>
              <w:jc w:val="center"/>
              <w:rPr>
                <w:rFonts w:asciiTheme="minorEastAsia" w:eastAsiaTheme="minorEastAsia" w:hAnsiTheme="minorEastAsia"/>
                <w:sz w:val="21"/>
                <w:szCs w:val="21"/>
              </w:rPr>
            </w:pPr>
            <w:r w:rsidRPr="00CC6097">
              <w:rPr>
                <w:rFonts w:asciiTheme="minorEastAsia" w:eastAsiaTheme="minorEastAsia" w:hAnsiTheme="minorEastAsia"/>
                <w:sz w:val="21"/>
                <w:szCs w:val="21"/>
              </w:rPr>
              <w:t>8</w:t>
            </w:r>
          </w:p>
        </w:tc>
        <w:tc>
          <w:tcPr>
            <w:tcW w:w="3258" w:type="dxa"/>
            <w:tcBorders>
              <w:top w:val="single" w:sz="4" w:space="0" w:color="auto"/>
              <w:left w:val="single" w:sz="4" w:space="0" w:color="auto"/>
              <w:bottom w:val="single" w:sz="4" w:space="0" w:color="auto"/>
              <w:right w:val="single" w:sz="4" w:space="0" w:color="auto"/>
            </w:tcBorders>
            <w:vAlign w:val="center"/>
          </w:tcPr>
          <w:p w:rsidR="00972859" w:rsidRPr="00CC6097" w:rsidRDefault="00972859" w:rsidP="00972859">
            <w:pPr>
              <w:rPr>
                <w:rFonts w:asciiTheme="minorEastAsia" w:eastAsiaTheme="minorEastAsia" w:hAnsiTheme="minorEastAsia"/>
                <w:sz w:val="21"/>
                <w:szCs w:val="21"/>
              </w:rPr>
            </w:pPr>
            <w:r w:rsidRPr="00CC6097">
              <w:rPr>
                <w:rFonts w:asciiTheme="minorEastAsia" w:eastAsiaTheme="minorEastAsia" w:hAnsiTheme="minorEastAsia" w:hint="eastAsia"/>
                <w:sz w:val="21"/>
                <w:szCs w:val="21"/>
              </w:rPr>
              <w:t>具有高级职称教师占专任教师比例</w:t>
            </w:r>
            <w:r w:rsidRPr="00CC6097">
              <w:rPr>
                <w:rFonts w:asciiTheme="minorEastAsia" w:eastAsiaTheme="minorEastAsia" w:hAnsiTheme="minorEastAsia"/>
                <w:sz w:val="21"/>
                <w:szCs w:val="21"/>
                <w:vertAlign w:val="superscript"/>
              </w:rPr>
              <w:t>[8]</w:t>
            </w:r>
          </w:p>
        </w:tc>
        <w:tc>
          <w:tcPr>
            <w:tcW w:w="4506" w:type="dxa"/>
            <w:vAlign w:val="center"/>
          </w:tcPr>
          <w:p w:rsidR="00972859" w:rsidRPr="00CC6097" w:rsidRDefault="00972859" w:rsidP="00972859">
            <w:pPr>
              <w:jc w:val="center"/>
              <w:rPr>
                <w:rFonts w:asciiTheme="minorEastAsia" w:eastAsiaTheme="minorEastAsia" w:hAnsiTheme="minorEastAsia"/>
                <w:sz w:val="21"/>
                <w:szCs w:val="21"/>
              </w:rPr>
            </w:pPr>
            <w:r w:rsidRPr="00CC6097">
              <w:rPr>
                <w:rFonts w:asciiTheme="minorEastAsia" w:eastAsiaTheme="minorEastAsia" w:hAnsiTheme="minorEastAsia" w:hint="eastAsia"/>
                <w:sz w:val="21"/>
                <w:szCs w:val="21"/>
              </w:rPr>
              <w:t>≥学校平均水平</w:t>
            </w:r>
          </w:p>
        </w:tc>
      </w:tr>
      <w:tr w:rsidR="00972859" w:rsidRPr="00CC6097" w:rsidTr="00CC6097">
        <w:trPr>
          <w:cantSplit/>
          <w:trHeight w:val="46"/>
          <w:jc w:val="center"/>
        </w:trPr>
        <w:tc>
          <w:tcPr>
            <w:tcW w:w="1555" w:type="dxa"/>
            <w:vMerge/>
            <w:tcBorders>
              <w:top w:val="single" w:sz="4" w:space="0" w:color="auto"/>
              <w:left w:val="single" w:sz="4" w:space="0" w:color="auto"/>
              <w:bottom w:val="single" w:sz="4" w:space="0" w:color="auto"/>
              <w:right w:val="single" w:sz="4" w:space="0" w:color="auto"/>
            </w:tcBorders>
            <w:vAlign w:val="center"/>
          </w:tcPr>
          <w:p w:rsidR="00972859" w:rsidRPr="00CC6097" w:rsidRDefault="00972859" w:rsidP="00972859">
            <w:pPr>
              <w:rPr>
                <w:rFonts w:asciiTheme="minorEastAsia" w:eastAsiaTheme="minorEastAsia" w:hAnsiTheme="minorEastAsia"/>
                <w:sz w:val="21"/>
                <w:szCs w:val="21"/>
              </w:rPr>
            </w:pPr>
          </w:p>
        </w:tc>
        <w:tc>
          <w:tcPr>
            <w:tcW w:w="747" w:type="dxa"/>
            <w:tcBorders>
              <w:top w:val="single" w:sz="4" w:space="0" w:color="auto"/>
              <w:left w:val="single" w:sz="4" w:space="0" w:color="auto"/>
              <w:bottom w:val="single" w:sz="4" w:space="0" w:color="auto"/>
              <w:right w:val="single" w:sz="4" w:space="0" w:color="auto"/>
            </w:tcBorders>
            <w:vAlign w:val="center"/>
          </w:tcPr>
          <w:p w:rsidR="00972859" w:rsidRPr="00CC6097" w:rsidRDefault="00972859" w:rsidP="00972859">
            <w:pPr>
              <w:jc w:val="center"/>
              <w:rPr>
                <w:rFonts w:asciiTheme="minorEastAsia" w:eastAsiaTheme="minorEastAsia" w:hAnsiTheme="minorEastAsia"/>
                <w:sz w:val="21"/>
                <w:szCs w:val="21"/>
              </w:rPr>
            </w:pPr>
            <w:r w:rsidRPr="00CC6097">
              <w:rPr>
                <w:rFonts w:asciiTheme="minorEastAsia" w:eastAsiaTheme="minorEastAsia" w:hAnsiTheme="minorEastAsia"/>
                <w:sz w:val="21"/>
                <w:szCs w:val="21"/>
              </w:rPr>
              <w:t>9</w:t>
            </w:r>
          </w:p>
        </w:tc>
        <w:tc>
          <w:tcPr>
            <w:tcW w:w="3258" w:type="dxa"/>
            <w:tcBorders>
              <w:top w:val="single" w:sz="4" w:space="0" w:color="auto"/>
              <w:left w:val="single" w:sz="4" w:space="0" w:color="auto"/>
              <w:bottom w:val="single" w:sz="4" w:space="0" w:color="auto"/>
              <w:right w:val="single" w:sz="4" w:space="0" w:color="auto"/>
            </w:tcBorders>
            <w:vAlign w:val="center"/>
          </w:tcPr>
          <w:p w:rsidR="00972859" w:rsidRPr="00CC6097" w:rsidRDefault="00972859" w:rsidP="00972859">
            <w:pPr>
              <w:rPr>
                <w:rFonts w:asciiTheme="minorEastAsia" w:eastAsiaTheme="minorEastAsia" w:hAnsiTheme="minorEastAsia"/>
                <w:sz w:val="21"/>
                <w:szCs w:val="21"/>
              </w:rPr>
            </w:pPr>
            <w:r w:rsidRPr="00CC6097">
              <w:rPr>
                <w:rFonts w:asciiTheme="minorEastAsia" w:eastAsiaTheme="minorEastAsia" w:hAnsiTheme="minorEastAsia" w:hint="eastAsia"/>
                <w:sz w:val="21"/>
                <w:szCs w:val="21"/>
              </w:rPr>
              <w:t>具有硕博士学位教师占专任教师比例</w:t>
            </w:r>
            <w:r w:rsidRPr="00CC6097">
              <w:rPr>
                <w:rFonts w:asciiTheme="minorEastAsia" w:eastAsiaTheme="minorEastAsia" w:hAnsiTheme="minorEastAsia"/>
                <w:sz w:val="21"/>
                <w:szCs w:val="21"/>
                <w:vertAlign w:val="superscript"/>
              </w:rPr>
              <w:t>[9]</w:t>
            </w:r>
          </w:p>
        </w:tc>
        <w:tc>
          <w:tcPr>
            <w:tcW w:w="4506" w:type="dxa"/>
            <w:vAlign w:val="center"/>
          </w:tcPr>
          <w:p w:rsidR="00972859" w:rsidRPr="00CC6097" w:rsidRDefault="00972859" w:rsidP="00972859">
            <w:pPr>
              <w:jc w:val="center"/>
              <w:rPr>
                <w:rFonts w:asciiTheme="minorEastAsia" w:eastAsiaTheme="minorEastAsia" w:hAnsiTheme="minorEastAsia"/>
                <w:sz w:val="21"/>
                <w:szCs w:val="21"/>
              </w:rPr>
            </w:pPr>
            <w:r w:rsidRPr="00CC6097">
              <w:rPr>
                <w:rFonts w:asciiTheme="minorEastAsia" w:eastAsiaTheme="minorEastAsia" w:hAnsiTheme="minorEastAsia" w:hint="eastAsia"/>
                <w:sz w:val="21"/>
                <w:szCs w:val="21"/>
              </w:rPr>
              <w:t>≥</w:t>
            </w:r>
            <w:r w:rsidRPr="00CC6097">
              <w:rPr>
                <w:rFonts w:asciiTheme="minorEastAsia" w:eastAsiaTheme="minorEastAsia" w:hAnsiTheme="minorEastAsia"/>
                <w:sz w:val="21"/>
                <w:szCs w:val="21"/>
              </w:rPr>
              <w:t>60%</w:t>
            </w:r>
            <w:r w:rsidRPr="00CC6097">
              <w:rPr>
                <w:rFonts w:asciiTheme="minorEastAsia" w:eastAsiaTheme="minorEastAsia" w:hAnsiTheme="minorEastAsia" w:hint="eastAsia"/>
                <w:sz w:val="21"/>
                <w:szCs w:val="21"/>
              </w:rPr>
              <w:t>（专科≥</w:t>
            </w:r>
            <w:r w:rsidRPr="00CC6097">
              <w:rPr>
                <w:rFonts w:asciiTheme="minorEastAsia" w:eastAsiaTheme="minorEastAsia" w:hAnsiTheme="minorEastAsia"/>
                <w:sz w:val="21"/>
                <w:szCs w:val="21"/>
              </w:rPr>
              <w:t>30%</w:t>
            </w:r>
            <w:r w:rsidRPr="00CC6097">
              <w:rPr>
                <w:rFonts w:asciiTheme="minorEastAsia" w:eastAsiaTheme="minorEastAsia" w:hAnsiTheme="minorEastAsia" w:hint="eastAsia"/>
                <w:sz w:val="21"/>
                <w:szCs w:val="21"/>
              </w:rPr>
              <w:t>）</w:t>
            </w:r>
          </w:p>
        </w:tc>
      </w:tr>
      <w:tr w:rsidR="00972859" w:rsidRPr="00CC6097" w:rsidTr="00CC6097">
        <w:trPr>
          <w:cantSplit/>
          <w:trHeight w:val="178"/>
          <w:jc w:val="center"/>
        </w:trPr>
        <w:tc>
          <w:tcPr>
            <w:tcW w:w="1555" w:type="dxa"/>
            <w:vMerge/>
            <w:tcBorders>
              <w:top w:val="single" w:sz="4" w:space="0" w:color="auto"/>
              <w:left w:val="single" w:sz="4" w:space="0" w:color="auto"/>
              <w:bottom w:val="single" w:sz="4" w:space="0" w:color="auto"/>
              <w:right w:val="single" w:sz="4" w:space="0" w:color="auto"/>
            </w:tcBorders>
            <w:vAlign w:val="center"/>
          </w:tcPr>
          <w:p w:rsidR="00972859" w:rsidRPr="00CC6097" w:rsidRDefault="00972859" w:rsidP="00972859">
            <w:pPr>
              <w:rPr>
                <w:rFonts w:asciiTheme="minorEastAsia" w:eastAsiaTheme="minorEastAsia" w:hAnsiTheme="minorEastAsia"/>
                <w:sz w:val="21"/>
                <w:szCs w:val="21"/>
              </w:rPr>
            </w:pPr>
          </w:p>
        </w:tc>
        <w:tc>
          <w:tcPr>
            <w:tcW w:w="747" w:type="dxa"/>
            <w:tcBorders>
              <w:top w:val="single" w:sz="4" w:space="0" w:color="auto"/>
              <w:left w:val="single" w:sz="4" w:space="0" w:color="auto"/>
              <w:bottom w:val="single" w:sz="4" w:space="0" w:color="auto"/>
              <w:right w:val="single" w:sz="4" w:space="0" w:color="auto"/>
            </w:tcBorders>
            <w:vAlign w:val="center"/>
          </w:tcPr>
          <w:p w:rsidR="00972859" w:rsidRPr="00CC6097" w:rsidRDefault="00972859" w:rsidP="00972859">
            <w:pPr>
              <w:jc w:val="center"/>
              <w:rPr>
                <w:rFonts w:asciiTheme="minorEastAsia" w:eastAsiaTheme="minorEastAsia" w:hAnsiTheme="minorEastAsia"/>
                <w:sz w:val="21"/>
                <w:szCs w:val="21"/>
              </w:rPr>
            </w:pPr>
            <w:r w:rsidRPr="00CC6097">
              <w:rPr>
                <w:rFonts w:asciiTheme="minorEastAsia" w:eastAsiaTheme="minorEastAsia" w:hAnsiTheme="minorEastAsia"/>
                <w:sz w:val="21"/>
                <w:szCs w:val="21"/>
              </w:rPr>
              <w:t>10</w:t>
            </w:r>
          </w:p>
        </w:tc>
        <w:tc>
          <w:tcPr>
            <w:tcW w:w="3258" w:type="dxa"/>
            <w:tcBorders>
              <w:top w:val="single" w:sz="4" w:space="0" w:color="auto"/>
              <w:left w:val="single" w:sz="4" w:space="0" w:color="auto"/>
              <w:bottom w:val="single" w:sz="4" w:space="0" w:color="auto"/>
              <w:right w:val="single" w:sz="4" w:space="0" w:color="auto"/>
            </w:tcBorders>
            <w:vAlign w:val="center"/>
          </w:tcPr>
          <w:p w:rsidR="00972859" w:rsidRPr="00CC6097" w:rsidRDefault="00972859" w:rsidP="00972859">
            <w:pPr>
              <w:rPr>
                <w:rFonts w:asciiTheme="minorEastAsia" w:eastAsiaTheme="minorEastAsia" w:hAnsiTheme="minorEastAsia"/>
                <w:sz w:val="21"/>
                <w:szCs w:val="21"/>
              </w:rPr>
            </w:pPr>
            <w:r w:rsidRPr="00CC6097">
              <w:rPr>
                <w:rFonts w:asciiTheme="minorEastAsia" w:eastAsiaTheme="minorEastAsia" w:hAnsiTheme="minorEastAsia" w:hint="eastAsia"/>
                <w:sz w:val="21"/>
                <w:szCs w:val="21"/>
              </w:rPr>
              <w:t>幼儿园兼职教师占教师教育课程教师比例</w:t>
            </w:r>
            <w:r w:rsidRPr="00CC6097">
              <w:rPr>
                <w:rFonts w:asciiTheme="minorEastAsia" w:eastAsiaTheme="minorEastAsia" w:hAnsiTheme="minorEastAsia"/>
                <w:sz w:val="21"/>
                <w:szCs w:val="21"/>
                <w:vertAlign w:val="superscript"/>
              </w:rPr>
              <w:t>[10]</w:t>
            </w:r>
          </w:p>
        </w:tc>
        <w:tc>
          <w:tcPr>
            <w:tcW w:w="4506" w:type="dxa"/>
            <w:vAlign w:val="center"/>
          </w:tcPr>
          <w:p w:rsidR="00972859" w:rsidRPr="00CC6097" w:rsidRDefault="00972859" w:rsidP="00972859">
            <w:pPr>
              <w:jc w:val="center"/>
              <w:rPr>
                <w:rFonts w:asciiTheme="minorEastAsia" w:eastAsiaTheme="minorEastAsia" w:hAnsiTheme="minorEastAsia"/>
                <w:sz w:val="21"/>
                <w:szCs w:val="21"/>
              </w:rPr>
            </w:pPr>
            <w:r w:rsidRPr="00CC6097">
              <w:rPr>
                <w:rFonts w:asciiTheme="minorEastAsia" w:eastAsiaTheme="minorEastAsia" w:hAnsiTheme="minorEastAsia" w:hint="eastAsia"/>
                <w:sz w:val="21"/>
                <w:szCs w:val="21"/>
              </w:rPr>
              <w:t>≥</w:t>
            </w:r>
            <w:r w:rsidRPr="00CC6097">
              <w:rPr>
                <w:rFonts w:asciiTheme="minorEastAsia" w:eastAsiaTheme="minorEastAsia" w:hAnsiTheme="minorEastAsia"/>
                <w:sz w:val="21"/>
                <w:szCs w:val="21"/>
              </w:rPr>
              <w:t>20%</w:t>
            </w:r>
          </w:p>
        </w:tc>
      </w:tr>
      <w:tr w:rsidR="00972859" w:rsidRPr="00CC6097" w:rsidTr="00CC6097">
        <w:trPr>
          <w:cantSplit/>
          <w:trHeight w:val="46"/>
          <w:jc w:val="center"/>
        </w:trPr>
        <w:tc>
          <w:tcPr>
            <w:tcW w:w="1555" w:type="dxa"/>
            <w:vMerge w:val="restart"/>
            <w:tcBorders>
              <w:top w:val="single" w:sz="4" w:space="0" w:color="auto"/>
              <w:left w:val="single" w:sz="4" w:space="0" w:color="auto"/>
              <w:right w:val="single" w:sz="4" w:space="0" w:color="auto"/>
            </w:tcBorders>
            <w:vAlign w:val="center"/>
          </w:tcPr>
          <w:p w:rsidR="00972859" w:rsidRPr="00CC6097" w:rsidRDefault="00972859" w:rsidP="00972859">
            <w:pPr>
              <w:jc w:val="center"/>
              <w:rPr>
                <w:rFonts w:asciiTheme="minorEastAsia" w:eastAsiaTheme="minorEastAsia" w:hAnsiTheme="minorEastAsia"/>
                <w:sz w:val="21"/>
                <w:szCs w:val="21"/>
              </w:rPr>
            </w:pPr>
            <w:r w:rsidRPr="00CC6097">
              <w:rPr>
                <w:rFonts w:asciiTheme="minorEastAsia" w:eastAsiaTheme="minorEastAsia" w:hAnsiTheme="minorEastAsia" w:hint="eastAsia"/>
                <w:sz w:val="21"/>
                <w:szCs w:val="21"/>
              </w:rPr>
              <w:t>支持</w:t>
            </w:r>
          </w:p>
          <w:p w:rsidR="00972859" w:rsidRPr="00CC6097" w:rsidRDefault="00972859" w:rsidP="00972859">
            <w:pPr>
              <w:jc w:val="center"/>
              <w:rPr>
                <w:rFonts w:asciiTheme="minorEastAsia" w:eastAsiaTheme="minorEastAsia" w:hAnsiTheme="minorEastAsia"/>
                <w:sz w:val="21"/>
                <w:szCs w:val="21"/>
              </w:rPr>
            </w:pPr>
            <w:r w:rsidRPr="00CC6097">
              <w:rPr>
                <w:rFonts w:asciiTheme="minorEastAsia" w:eastAsiaTheme="minorEastAsia" w:hAnsiTheme="minorEastAsia" w:hint="eastAsia"/>
                <w:sz w:val="21"/>
                <w:szCs w:val="21"/>
              </w:rPr>
              <w:t>条件</w:t>
            </w:r>
          </w:p>
        </w:tc>
        <w:tc>
          <w:tcPr>
            <w:tcW w:w="747" w:type="dxa"/>
            <w:tcBorders>
              <w:top w:val="single" w:sz="4" w:space="0" w:color="auto"/>
              <w:left w:val="single" w:sz="4" w:space="0" w:color="auto"/>
              <w:bottom w:val="single" w:sz="4" w:space="0" w:color="auto"/>
              <w:right w:val="single" w:sz="4" w:space="0" w:color="auto"/>
            </w:tcBorders>
            <w:vAlign w:val="center"/>
          </w:tcPr>
          <w:p w:rsidR="00972859" w:rsidRPr="00CC6097" w:rsidRDefault="00972859" w:rsidP="00972859">
            <w:pPr>
              <w:jc w:val="center"/>
              <w:rPr>
                <w:rFonts w:asciiTheme="minorEastAsia" w:eastAsiaTheme="minorEastAsia" w:hAnsiTheme="minorEastAsia"/>
                <w:sz w:val="21"/>
                <w:szCs w:val="21"/>
              </w:rPr>
            </w:pPr>
            <w:r w:rsidRPr="00CC6097">
              <w:rPr>
                <w:rFonts w:asciiTheme="minorEastAsia" w:eastAsiaTheme="minorEastAsia" w:hAnsiTheme="minorEastAsia"/>
                <w:sz w:val="21"/>
                <w:szCs w:val="21"/>
              </w:rPr>
              <w:t>11</w:t>
            </w:r>
          </w:p>
        </w:tc>
        <w:tc>
          <w:tcPr>
            <w:tcW w:w="3258" w:type="dxa"/>
            <w:tcBorders>
              <w:top w:val="single" w:sz="4" w:space="0" w:color="auto"/>
              <w:left w:val="single" w:sz="4" w:space="0" w:color="auto"/>
              <w:bottom w:val="single" w:sz="4" w:space="0" w:color="auto"/>
              <w:right w:val="single" w:sz="4" w:space="0" w:color="auto"/>
            </w:tcBorders>
            <w:vAlign w:val="center"/>
          </w:tcPr>
          <w:p w:rsidR="00972859" w:rsidRPr="00CC6097" w:rsidRDefault="00972859" w:rsidP="00972859">
            <w:pPr>
              <w:rPr>
                <w:rFonts w:asciiTheme="minorEastAsia" w:eastAsiaTheme="minorEastAsia" w:hAnsiTheme="minorEastAsia"/>
                <w:sz w:val="21"/>
                <w:szCs w:val="21"/>
              </w:rPr>
            </w:pPr>
            <w:r w:rsidRPr="00CC6097">
              <w:rPr>
                <w:rFonts w:asciiTheme="minorEastAsia" w:eastAsiaTheme="minorEastAsia" w:hAnsiTheme="minorEastAsia" w:hint="eastAsia"/>
                <w:sz w:val="21"/>
                <w:szCs w:val="21"/>
              </w:rPr>
              <w:t>教学日常运行支出占生均拨款总额与学费收入之和的比例</w:t>
            </w:r>
            <w:r w:rsidRPr="00CC6097">
              <w:rPr>
                <w:rFonts w:asciiTheme="minorEastAsia" w:eastAsiaTheme="minorEastAsia" w:hAnsiTheme="minorEastAsia"/>
                <w:sz w:val="21"/>
                <w:szCs w:val="21"/>
                <w:vertAlign w:val="superscript"/>
              </w:rPr>
              <w:t>[11][12][13]</w:t>
            </w:r>
          </w:p>
        </w:tc>
        <w:tc>
          <w:tcPr>
            <w:tcW w:w="4506" w:type="dxa"/>
            <w:vAlign w:val="center"/>
          </w:tcPr>
          <w:p w:rsidR="00972859" w:rsidRPr="00CC6097" w:rsidRDefault="00972859" w:rsidP="00972859">
            <w:pPr>
              <w:jc w:val="center"/>
              <w:rPr>
                <w:rFonts w:asciiTheme="minorEastAsia" w:eastAsiaTheme="minorEastAsia" w:hAnsiTheme="minorEastAsia"/>
                <w:sz w:val="21"/>
                <w:szCs w:val="21"/>
              </w:rPr>
            </w:pPr>
            <w:r w:rsidRPr="00CC6097">
              <w:rPr>
                <w:rFonts w:asciiTheme="minorEastAsia" w:eastAsiaTheme="minorEastAsia" w:hAnsiTheme="minorEastAsia" w:hint="eastAsia"/>
                <w:sz w:val="21"/>
                <w:szCs w:val="21"/>
              </w:rPr>
              <w:t>≥</w:t>
            </w:r>
            <w:r w:rsidRPr="00CC6097">
              <w:rPr>
                <w:rFonts w:asciiTheme="minorEastAsia" w:eastAsiaTheme="minorEastAsia" w:hAnsiTheme="minorEastAsia"/>
                <w:sz w:val="21"/>
                <w:szCs w:val="21"/>
              </w:rPr>
              <w:t>13%</w:t>
            </w:r>
          </w:p>
        </w:tc>
      </w:tr>
      <w:tr w:rsidR="00972859" w:rsidRPr="00CC6097" w:rsidTr="00CC6097">
        <w:trPr>
          <w:cantSplit/>
          <w:trHeight w:val="46"/>
          <w:jc w:val="center"/>
        </w:trPr>
        <w:tc>
          <w:tcPr>
            <w:tcW w:w="1555" w:type="dxa"/>
            <w:vMerge/>
            <w:tcBorders>
              <w:left w:val="single" w:sz="4" w:space="0" w:color="auto"/>
              <w:right w:val="single" w:sz="4" w:space="0" w:color="auto"/>
            </w:tcBorders>
            <w:vAlign w:val="center"/>
          </w:tcPr>
          <w:p w:rsidR="00972859" w:rsidRPr="00CC6097" w:rsidRDefault="00972859" w:rsidP="00972859">
            <w:pPr>
              <w:rPr>
                <w:rFonts w:asciiTheme="minorEastAsia" w:eastAsiaTheme="minorEastAsia" w:hAnsiTheme="minorEastAsia"/>
                <w:sz w:val="21"/>
                <w:szCs w:val="21"/>
              </w:rPr>
            </w:pPr>
          </w:p>
        </w:tc>
        <w:tc>
          <w:tcPr>
            <w:tcW w:w="747" w:type="dxa"/>
            <w:tcBorders>
              <w:top w:val="single" w:sz="4" w:space="0" w:color="auto"/>
              <w:left w:val="single" w:sz="4" w:space="0" w:color="auto"/>
              <w:bottom w:val="single" w:sz="4" w:space="0" w:color="auto"/>
              <w:right w:val="single" w:sz="4" w:space="0" w:color="auto"/>
            </w:tcBorders>
            <w:vAlign w:val="center"/>
          </w:tcPr>
          <w:p w:rsidR="00972859" w:rsidRPr="00CC6097" w:rsidRDefault="00972859" w:rsidP="00972859">
            <w:pPr>
              <w:jc w:val="center"/>
              <w:rPr>
                <w:rFonts w:asciiTheme="minorEastAsia" w:eastAsiaTheme="minorEastAsia" w:hAnsiTheme="minorEastAsia"/>
                <w:sz w:val="21"/>
                <w:szCs w:val="21"/>
              </w:rPr>
            </w:pPr>
            <w:r w:rsidRPr="00CC6097">
              <w:rPr>
                <w:rFonts w:asciiTheme="minorEastAsia" w:eastAsiaTheme="minorEastAsia" w:hAnsiTheme="minorEastAsia"/>
                <w:sz w:val="21"/>
                <w:szCs w:val="21"/>
              </w:rPr>
              <w:t>12</w:t>
            </w:r>
          </w:p>
        </w:tc>
        <w:tc>
          <w:tcPr>
            <w:tcW w:w="3258" w:type="dxa"/>
            <w:tcBorders>
              <w:top w:val="single" w:sz="4" w:space="0" w:color="auto"/>
              <w:left w:val="single" w:sz="4" w:space="0" w:color="auto"/>
              <w:bottom w:val="single" w:sz="4" w:space="0" w:color="auto"/>
              <w:right w:val="single" w:sz="4" w:space="0" w:color="auto"/>
            </w:tcBorders>
            <w:vAlign w:val="center"/>
          </w:tcPr>
          <w:p w:rsidR="00972859" w:rsidRPr="00CC6097" w:rsidRDefault="00972859" w:rsidP="00972859">
            <w:pPr>
              <w:rPr>
                <w:rFonts w:asciiTheme="minorEastAsia" w:eastAsiaTheme="minorEastAsia" w:hAnsiTheme="minorEastAsia"/>
                <w:sz w:val="21"/>
                <w:szCs w:val="21"/>
              </w:rPr>
            </w:pPr>
            <w:r w:rsidRPr="00CC6097">
              <w:rPr>
                <w:rFonts w:asciiTheme="minorEastAsia" w:eastAsiaTheme="minorEastAsia" w:hAnsiTheme="minorEastAsia" w:hint="eastAsia"/>
                <w:sz w:val="21"/>
                <w:szCs w:val="21"/>
              </w:rPr>
              <w:t>生均教学日常运行支出</w:t>
            </w:r>
          </w:p>
        </w:tc>
        <w:tc>
          <w:tcPr>
            <w:tcW w:w="4506" w:type="dxa"/>
            <w:vAlign w:val="center"/>
          </w:tcPr>
          <w:p w:rsidR="00972859" w:rsidRPr="00CC6097" w:rsidRDefault="00972859" w:rsidP="00972859">
            <w:pPr>
              <w:jc w:val="center"/>
              <w:rPr>
                <w:rFonts w:asciiTheme="minorEastAsia" w:eastAsiaTheme="minorEastAsia" w:hAnsiTheme="minorEastAsia"/>
                <w:sz w:val="21"/>
                <w:szCs w:val="21"/>
              </w:rPr>
            </w:pPr>
            <w:r w:rsidRPr="00CC6097">
              <w:rPr>
                <w:rFonts w:asciiTheme="minorEastAsia" w:eastAsiaTheme="minorEastAsia" w:hAnsiTheme="minorEastAsia" w:hint="eastAsia"/>
                <w:sz w:val="21"/>
                <w:szCs w:val="21"/>
              </w:rPr>
              <w:t>≥学校平均水平</w:t>
            </w:r>
          </w:p>
        </w:tc>
      </w:tr>
      <w:tr w:rsidR="00972859" w:rsidRPr="00CC6097" w:rsidTr="00CC6097">
        <w:trPr>
          <w:cantSplit/>
          <w:trHeight w:val="46"/>
          <w:jc w:val="center"/>
        </w:trPr>
        <w:tc>
          <w:tcPr>
            <w:tcW w:w="1555" w:type="dxa"/>
            <w:vMerge/>
            <w:tcBorders>
              <w:left w:val="single" w:sz="4" w:space="0" w:color="auto"/>
              <w:right w:val="single" w:sz="4" w:space="0" w:color="auto"/>
            </w:tcBorders>
            <w:vAlign w:val="center"/>
          </w:tcPr>
          <w:p w:rsidR="00972859" w:rsidRPr="00CC6097" w:rsidRDefault="00972859" w:rsidP="00972859">
            <w:pPr>
              <w:rPr>
                <w:rFonts w:asciiTheme="minorEastAsia" w:eastAsiaTheme="minorEastAsia" w:hAnsiTheme="minorEastAsia"/>
                <w:sz w:val="21"/>
                <w:szCs w:val="21"/>
              </w:rPr>
            </w:pPr>
          </w:p>
        </w:tc>
        <w:tc>
          <w:tcPr>
            <w:tcW w:w="747" w:type="dxa"/>
            <w:tcBorders>
              <w:top w:val="single" w:sz="4" w:space="0" w:color="auto"/>
              <w:left w:val="single" w:sz="4" w:space="0" w:color="auto"/>
              <w:bottom w:val="single" w:sz="4" w:space="0" w:color="auto"/>
              <w:right w:val="single" w:sz="4" w:space="0" w:color="auto"/>
            </w:tcBorders>
            <w:vAlign w:val="center"/>
          </w:tcPr>
          <w:p w:rsidR="00972859" w:rsidRPr="00CC6097" w:rsidRDefault="00972859" w:rsidP="00972859">
            <w:pPr>
              <w:jc w:val="center"/>
              <w:rPr>
                <w:rFonts w:asciiTheme="minorEastAsia" w:eastAsiaTheme="minorEastAsia" w:hAnsiTheme="minorEastAsia"/>
                <w:sz w:val="21"/>
                <w:szCs w:val="21"/>
              </w:rPr>
            </w:pPr>
            <w:r w:rsidRPr="00CC6097">
              <w:rPr>
                <w:rFonts w:asciiTheme="minorEastAsia" w:eastAsiaTheme="minorEastAsia" w:hAnsiTheme="minorEastAsia"/>
                <w:sz w:val="21"/>
                <w:szCs w:val="21"/>
              </w:rPr>
              <w:t>13</w:t>
            </w:r>
          </w:p>
        </w:tc>
        <w:tc>
          <w:tcPr>
            <w:tcW w:w="3258" w:type="dxa"/>
            <w:tcBorders>
              <w:top w:val="single" w:sz="4" w:space="0" w:color="auto"/>
              <w:left w:val="single" w:sz="4" w:space="0" w:color="auto"/>
              <w:bottom w:val="single" w:sz="4" w:space="0" w:color="auto"/>
              <w:right w:val="single" w:sz="4" w:space="0" w:color="auto"/>
            </w:tcBorders>
            <w:vAlign w:val="center"/>
          </w:tcPr>
          <w:p w:rsidR="00972859" w:rsidRPr="00CC6097" w:rsidRDefault="00972859" w:rsidP="00972859">
            <w:pPr>
              <w:rPr>
                <w:rFonts w:asciiTheme="minorEastAsia" w:eastAsiaTheme="minorEastAsia" w:hAnsiTheme="minorEastAsia"/>
                <w:sz w:val="21"/>
                <w:szCs w:val="21"/>
              </w:rPr>
            </w:pPr>
            <w:r w:rsidRPr="00CC6097">
              <w:rPr>
                <w:rFonts w:asciiTheme="minorEastAsia" w:eastAsiaTheme="minorEastAsia" w:hAnsiTheme="minorEastAsia" w:hint="eastAsia"/>
                <w:sz w:val="21"/>
                <w:szCs w:val="21"/>
              </w:rPr>
              <w:t>生均教育实践经费</w:t>
            </w:r>
            <w:r w:rsidRPr="00CC6097">
              <w:rPr>
                <w:rFonts w:asciiTheme="minorEastAsia" w:eastAsiaTheme="minorEastAsia" w:hAnsiTheme="minorEastAsia"/>
                <w:sz w:val="21"/>
                <w:szCs w:val="21"/>
                <w:vertAlign w:val="superscript"/>
              </w:rPr>
              <w:t>[14]</w:t>
            </w:r>
          </w:p>
        </w:tc>
        <w:tc>
          <w:tcPr>
            <w:tcW w:w="4506" w:type="dxa"/>
            <w:vAlign w:val="center"/>
          </w:tcPr>
          <w:p w:rsidR="00972859" w:rsidRPr="00CC6097" w:rsidRDefault="00972859" w:rsidP="00972859">
            <w:pPr>
              <w:jc w:val="center"/>
              <w:rPr>
                <w:rFonts w:asciiTheme="minorEastAsia" w:eastAsiaTheme="minorEastAsia" w:hAnsiTheme="minorEastAsia"/>
                <w:sz w:val="21"/>
                <w:szCs w:val="21"/>
              </w:rPr>
            </w:pPr>
            <w:r w:rsidRPr="00CC6097">
              <w:rPr>
                <w:rFonts w:asciiTheme="minorEastAsia" w:eastAsiaTheme="minorEastAsia" w:hAnsiTheme="minorEastAsia" w:hint="eastAsia"/>
                <w:sz w:val="21"/>
                <w:szCs w:val="21"/>
              </w:rPr>
              <w:t>≥学校平均水平</w:t>
            </w:r>
          </w:p>
        </w:tc>
      </w:tr>
      <w:tr w:rsidR="00972859" w:rsidRPr="00CC6097" w:rsidTr="00CC6097">
        <w:trPr>
          <w:cantSplit/>
          <w:trHeight w:val="420"/>
          <w:jc w:val="center"/>
        </w:trPr>
        <w:tc>
          <w:tcPr>
            <w:tcW w:w="1555" w:type="dxa"/>
            <w:vMerge/>
            <w:tcBorders>
              <w:left w:val="single" w:sz="4" w:space="0" w:color="auto"/>
              <w:right w:val="single" w:sz="4" w:space="0" w:color="auto"/>
            </w:tcBorders>
            <w:vAlign w:val="center"/>
          </w:tcPr>
          <w:p w:rsidR="00972859" w:rsidRPr="00CC6097" w:rsidRDefault="00972859" w:rsidP="00972859">
            <w:pPr>
              <w:rPr>
                <w:rFonts w:asciiTheme="minorEastAsia" w:eastAsiaTheme="minorEastAsia" w:hAnsiTheme="minorEastAsia"/>
                <w:sz w:val="21"/>
                <w:szCs w:val="21"/>
              </w:rPr>
            </w:pPr>
          </w:p>
        </w:tc>
        <w:tc>
          <w:tcPr>
            <w:tcW w:w="747" w:type="dxa"/>
            <w:vMerge w:val="restart"/>
            <w:tcBorders>
              <w:top w:val="single" w:sz="4" w:space="0" w:color="auto"/>
              <w:left w:val="single" w:sz="4" w:space="0" w:color="auto"/>
              <w:right w:val="single" w:sz="4" w:space="0" w:color="auto"/>
            </w:tcBorders>
            <w:vAlign w:val="center"/>
          </w:tcPr>
          <w:p w:rsidR="00972859" w:rsidRPr="00CC6097" w:rsidRDefault="00972859" w:rsidP="00972859">
            <w:pPr>
              <w:jc w:val="center"/>
              <w:rPr>
                <w:rFonts w:asciiTheme="minorEastAsia" w:eastAsiaTheme="minorEastAsia" w:hAnsiTheme="minorEastAsia"/>
                <w:sz w:val="21"/>
                <w:szCs w:val="21"/>
              </w:rPr>
            </w:pPr>
            <w:r w:rsidRPr="00CC6097">
              <w:rPr>
                <w:rFonts w:asciiTheme="minorEastAsia" w:eastAsiaTheme="minorEastAsia" w:hAnsiTheme="minorEastAsia"/>
                <w:sz w:val="21"/>
                <w:szCs w:val="21"/>
              </w:rPr>
              <w:t>14</w:t>
            </w:r>
          </w:p>
        </w:tc>
        <w:tc>
          <w:tcPr>
            <w:tcW w:w="3258" w:type="dxa"/>
            <w:vMerge w:val="restart"/>
            <w:tcBorders>
              <w:top w:val="single" w:sz="4" w:space="0" w:color="auto"/>
              <w:left w:val="single" w:sz="4" w:space="0" w:color="auto"/>
              <w:right w:val="single" w:sz="4" w:space="0" w:color="auto"/>
            </w:tcBorders>
            <w:vAlign w:val="center"/>
          </w:tcPr>
          <w:p w:rsidR="00972859" w:rsidRPr="00CC6097" w:rsidRDefault="00972859" w:rsidP="00972859">
            <w:pPr>
              <w:rPr>
                <w:rFonts w:asciiTheme="minorEastAsia" w:eastAsiaTheme="minorEastAsia" w:hAnsiTheme="minorEastAsia"/>
                <w:sz w:val="21"/>
                <w:szCs w:val="21"/>
              </w:rPr>
            </w:pPr>
            <w:r w:rsidRPr="00CC6097">
              <w:rPr>
                <w:rFonts w:asciiTheme="minorEastAsia" w:eastAsiaTheme="minorEastAsia" w:hAnsiTheme="minorEastAsia" w:hint="eastAsia"/>
                <w:sz w:val="21"/>
                <w:szCs w:val="21"/>
              </w:rPr>
              <w:t>生均教育类纸质图书</w:t>
            </w:r>
            <w:r w:rsidRPr="00CC6097">
              <w:rPr>
                <w:rFonts w:asciiTheme="minorEastAsia" w:eastAsiaTheme="minorEastAsia" w:hAnsiTheme="minorEastAsia"/>
                <w:sz w:val="21"/>
                <w:szCs w:val="21"/>
                <w:vertAlign w:val="superscript"/>
              </w:rPr>
              <w:t>[15]</w:t>
            </w:r>
          </w:p>
        </w:tc>
        <w:tc>
          <w:tcPr>
            <w:tcW w:w="4506" w:type="dxa"/>
            <w:vAlign w:val="center"/>
          </w:tcPr>
          <w:p w:rsidR="00972859" w:rsidRPr="00CC6097" w:rsidRDefault="00972859" w:rsidP="00972859">
            <w:pPr>
              <w:jc w:val="center"/>
              <w:rPr>
                <w:rFonts w:asciiTheme="minorEastAsia" w:eastAsiaTheme="minorEastAsia" w:hAnsiTheme="minorEastAsia"/>
                <w:sz w:val="21"/>
                <w:szCs w:val="21"/>
              </w:rPr>
            </w:pPr>
            <w:r w:rsidRPr="00CC6097">
              <w:rPr>
                <w:rFonts w:asciiTheme="minorEastAsia" w:eastAsiaTheme="minorEastAsia" w:hAnsiTheme="minorEastAsia" w:hint="eastAsia"/>
                <w:sz w:val="21"/>
                <w:szCs w:val="21"/>
              </w:rPr>
              <w:t>≥</w:t>
            </w:r>
            <w:r w:rsidRPr="00CC6097">
              <w:rPr>
                <w:rFonts w:asciiTheme="minorEastAsia" w:eastAsiaTheme="minorEastAsia" w:hAnsiTheme="minorEastAsia"/>
                <w:sz w:val="21"/>
                <w:szCs w:val="21"/>
              </w:rPr>
              <w:t>30</w:t>
            </w:r>
            <w:r w:rsidRPr="00CC6097">
              <w:rPr>
                <w:rFonts w:asciiTheme="minorEastAsia" w:eastAsiaTheme="minorEastAsia" w:hAnsiTheme="minorEastAsia" w:hint="eastAsia"/>
                <w:sz w:val="21"/>
                <w:szCs w:val="21"/>
              </w:rPr>
              <w:t>册</w:t>
            </w:r>
          </w:p>
        </w:tc>
      </w:tr>
      <w:tr w:rsidR="00972859" w:rsidRPr="00CC6097" w:rsidTr="00CC6097">
        <w:trPr>
          <w:cantSplit/>
          <w:trHeight w:val="310"/>
          <w:jc w:val="center"/>
        </w:trPr>
        <w:tc>
          <w:tcPr>
            <w:tcW w:w="1555" w:type="dxa"/>
            <w:vMerge/>
            <w:tcBorders>
              <w:left w:val="single" w:sz="4" w:space="0" w:color="auto"/>
              <w:right w:val="single" w:sz="4" w:space="0" w:color="auto"/>
            </w:tcBorders>
            <w:vAlign w:val="center"/>
          </w:tcPr>
          <w:p w:rsidR="00972859" w:rsidRPr="00CC6097" w:rsidRDefault="00972859" w:rsidP="00972859">
            <w:pPr>
              <w:rPr>
                <w:rFonts w:asciiTheme="minorEastAsia" w:eastAsiaTheme="minorEastAsia" w:hAnsiTheme="minorEastAsia"/>
                <w:sz w:val="21"/>
                <w:szCs w:val="21"/>
              </w:rPr>
            </w:pPr>
          </w:p>
        </w:tc>
        <w:tc>
          <w:tcPr>
            <w:tcW w:w="747" w:type="dxa"/>
            <w:vMerge/>
            <w:tcBorders>
              <w:left w:val="single" w:sz="4" w:space="0" w:color="auto"/>
              <w:bottom w:val="single" w:sz="4" w:space="0" w:color="auto"/>
              <w:right w:val="single" w:sz="4" w:space="0" w:color="auto"/>
            </w:tcBorders>
            <w:vAlign w:val="center"/>
          </w:tcPr>
          <w:p w:rsidR="00972859" w:rsidRPr="00CC6097" w:rsidRDefault="00972859" w:rsidP="00972859">
            <w:pPr>
              <w:jc w:val="center"/>
              <w:rPr>
                <w:rFonts w:asciiTheme="minorEastAsia" w:eastAsiaTheme="minorEastAsia" w:hAnsiTheme="minorEastAsia"/>
                <w:sz w:val="21"/>
                <w:szCs w:val="21"/>
              </w:rPr>
            </w:pPr>
          </w:p>
        </w:tc>
        <w:tc>
          <w:tcPr>
            <w:tcW w:w="3258" w:type="dxa"/>
            <w:vMerge/>
            <w:tcBorders>
              <w:left w:val="single" w:sz="4" w:space="0" w:color="auto"/>
              <w:bottom w:val="single" w:sz="4" w:space="0" w:color="auto"/>
              <w:right w:val="single" w:sz="4" w:space="0" w:color="auto"/>
            </w:tcBorders>
            <w:vAlign w:val="center"/>
          </w:tcPr>
          <w:p w:rsidR="00972859" w:rsidRPr="00CC6097" w:rsidRDefault="00972859" w:rsidP="00972859">
            <w:pPr>
              <w:rPr>
                <w:rFonts w:asciiTheme="minorEastAsia" w:eastAsiaTheme="minorEastAsia" w:hAnsiTheme="minorEastAsia"/>
                <w:sz w:val="21"/>
                <w:szCs w:val="21"/>
              </w:rPr>
            </w:pPr>
          </w:p>
        </w:tc>
        <w:tc>
          <w:tcPr>
            <w:tcW w:w="4506" w:type="dxa"/>
            <w:vAlign w:val="center"/>
          </w:tcPr>
          <w:p w:rsidR="00972859" w:rsidRPr="00CC6097" w:rsidRDefault="00972859" w:rsidP="00972859">
            <w:pPr>
              <w:rPr>
                <w:rFonts w:asciiTheme="minorEastAsia" w:eastAsiaTheme="minorEastAsia" w:hAnsiTheme="minorEastAsia"/>
                <w:sz w:val="21"/>
                <w:szCs w:val="21"/>
              </w:rPr>
            </w:pPr>
            <w:r w:rsidRPr="00CC6097">
              <w:rPr>
                <w:rFonts w:asciiTheme="minorEastAsia" w:eastAsiaTheme="minorEastAsia" w:hAnsiTheme="minorEastAsia" w:hint="eastAsia"/>
                <w:sz w:val="21"/>
                <w:szCs w:val="21"/>
              </w:rPr>
              <w:t>每</w:t>
            </w:r>
            <w:r w:rsidRPr="00CC6097">
              <w:rPr>
                <w:rFonts w:asciiTheme="minorEastAsia" w:eastAsiaTheme="minorEastAsia" w:hAnsiTheme="minorEastAsia"/>
                <w:sz w:val="21"/>
                <w:szCs w:val="21"/>
              </w:rPr>
              <w:t>6</w:t>
            </w:r>
            <w:r w:rsidRPr="00CC6097">
              <w:rPr>
                <w:rFonts w:asciiTheme="minorEastAsia" w:eastAsiaTheme="minorEastAsia" w:hAnsiTheme="minorEastAsia" w:hint="eastAsia"/>
                <w:sz w:val="21"/>
                <w:szCs w:val="21"/>
              </w:rPr>
              <w:t>个实习生配备教师教学参考书≥</w:t>
            </w:r>
            <w:r w:rsidRPr="00CC6097">
              <w:rPr>
                <w:rFonts w:asciiTheme="minorEastAsia" w:eastAsiaTheme="minorEastAsia" w:hAnsiTheme="minorEastAsia"/>
                <w:sz w:val="21"/>
                <w:szCs w:val="21"/>
              </w:rPr>
              <w:t>1</w:t>
            </w:r>
            <w:r w:rsidRPr="00CC6097">
              <w:rPr>
                <w:rFonts w:asciiTheme="minorEastAsia" w:eastAsiaTheme="minorEastAsia" w:hAnsiTheme="minorEastAsia" w:hint="eastAsia"/>
                <w:sz w:val="21"/>
                <w:szCs w:val="21"/>
              </w:rPr>
              <w:t>套</w:t>
            </w:r>
          </w:p>
        </w:tc>
      </w:tr>
      <w:tr w:rsidR="00972859" w:rsidRPr="00CC6097" w:rsidTr="00CC6097">
        <w:trPr>
          <w:cantSplit/>
          <w:trHeight w:val="57"/>
          <w:jc w:val="center"/>
        </w:trPr>
        <w:tc>
          <w:tcPr>
            <w:tcW w:w="1555" w:type="dxa"/>
            <w:vMerge/>
            <w:tcBorders>
              <w:left w:val="single" w:sz="4" w:space="0" w:color="auto"/>
              <w:bottom w:val="single" w:sz="4" w:space="0" w:color="auto"/>
              <w:right w:val="single" w:sz="4" w:space="0" w:color="auto"/>
            </w:tcBorders>
            <w:vAlign w:val="center"/>
          </w:tcPr>
          <w:p w:rsidR="00972859" w:rsidRPr="00CC6097" w:rsidRDefault="00972859" w:rsidP="00972859">
            <w:pPr>
              <w:rPr>
                <w:rFonts w:asciiTheme="minorEastAsia" w:eastAsiaTheme="minorEastAsia" w:hAnsiTheme="minorEastAsia"/>
                <w:sz w:val="21"/>
                <w:szCs w:val="21"/>
              </w:rPr>
            </w:pPr>
          </w:p>
        </w:tc>
        <w:tc>
          <w:tcPr>
            <w:tcW w:w="747" w:type="dxa"/>
            <w:tcBorders>
              <w:top w:val="single" w:sz="4" w:space="0" w:color="auto"/>
              <w:left w:val="single" w:sz="4" w:space="0" w:color="auto"/>
              <w:bottom w:val="single" w:sz="4" w:space="0" w:color="auto"/>
              <w:right w:val="single" w:sz="4" w:space="0" w:color="auto"/>
            </w:tcBorders>
            <w:vAlign w:val="center"/>
          </w:tcPr>
          <w:p w:rsidR="00972859" w:rsidRPr="00CC6097" w:rsidRDefault="00972859" w:rsidP="00972859">
            <w:pPr>
              <w:jc w:val="center"/>
              <w:rPr>
                <w:rFonts w:asciiTheme="minorEastAsia" w:eastAsiaTheme="minorEastAsia" w:hAnsiTheme="minorEastAsia"/>
                <w:sz w:val="21"/>
                <w:szCs w:val="21"/>
              </w:rPr>
            </w:pPr>
            <w:r w:rsidRPr="00CC6097">
              <w:rPr>
                <w:rFonts w:asciiTheme="minorEastAsia" w:eastAsiaTheme="minorEastAsia" w:hAnsiTheme="minorEastAsia"/>
                <w:sz w:val="21"/>
                <w:szCs w:val="21"/>
              </w:rPr>
              <w:t>15</w:t>
            </w:r>
          </w:p>
        </w:tc>
        <w:tc>
          <w:tcPr>
            <w:tcW w:w="3258" w:type="dxa"/>
            <w:tcBorders>
              <w:top w:val="single" w:sz="4" w:space="0" w:color="auto"/>
              <w:left w:val="single" w:sz="4" w:space="0" w:color="auto"/>
              <w:bottom w:val="single" w:sz="4" w:space="0" w:color="auto"/>
              <w:right w:val="single" w:sz="4" w:space="0" w:color="auto"/>
            </w:tcBorders>
            <w:vAlign w:val="center"/>
          </w:tcPr>
          <w:p w:rsidR="00972859" w:rsidRPr="00CC6097" w:rsidRDefault="00972859" w:rsidP="00972859">
            <w:pPr>
              <w:rPr>
                <w:rFonts w:asciiTheme="minorEastAsia" w:eastAsiaTheme="minorEastAsia" w:hAnsiTheme="minorEastAsia"/>
                <w:sz w:val="21"/>
                <w:szCs w:val="21"/>
              </w:rPr>
            </w:pPr>
            <w:r w:rsidRPr="00CC6097">
              <w:rPr>
                <w:rFonts w:asciiTheme="minorEastAsia" w:eastAsiaTheme="minorEastAsia" w:hAnsiTheme="minorEastAsia" w:hint="eastAsia"/>
                <w:sz w:val="21"/>
                <w:szCs w:val="21"/>
              </w:rPr>
              <w:t>保育实践、实验教学、教学技能训练、艺术技能训练（舞蹈、美术、钢琴等）等教学设施</w:t>
            </w:r>
          </w:p>
        </w:tc>
        <w:tc>
          <w:tcPr>
            <w:tcW w:w="4506" w:type="dxa"/>
            <w:vAlign w:val="center"/>
          </w:tcPr>
          <w:p w:rsidR="00972859" w:rsidRPr="00CC6097" w:rsidRDefault="00972859" w:rsidP="00972859">
            <w:pPr>
              <w:jc w:val="center"/>
              <w:rPr>
                <w:rFonts w:asciiTheme="minorEastAsia" w:eastAsiaTheme="minorEastAsia" w:hAnsiTheme="minorEastAsia"/>
                <w:sz w:val="21"/>
                <w:szCs w:val="21"/>
              </w:rPr>
            </w:pPr>
            <w:r w:rsidRPr="00CC6097">
              <w:rPr>
                <w:rFonts w:asciiTheme="minorEastAsia" w:eastAsiaTheme="minorEastAsia" w:hAnsiTheme="minorEastAsia" w:hint="eastAsia"/>
                <w:sz w:val="21"/>
                <w:szCs w:val="21"/>
              </w:rPr>
              <w:t>有</w:t>
            </w:r>
          </w:p>
        </w:tc>
      </w:tr>
    </w:tbl>
    <w:p w:rsidR="00972859" w:rsidRPr="00972859" w:rsidRDefault="00972859" w:rsidP="00972859">
      <w:pPr>
        <w:ind w:rightChars="-230" w:right="-506"/>
        <w:jc w:val="center"/>
        <w:rPr>
          <w:rFonts w:asciiTheme="minorEastAsia" w:eastAsiaTheme="minorEastAsia" w:hAnsiTheme="minorEastAsia"/>
          <w:sz w:val="24"/>
          <w:szCs w:val="24"/>
        </w:rPr>
      </w:pPr>
      <w:r w:rsidRPr="00972859">
        <w:rPr>
          <w:rFonts w:asciiTheme="minorEastAsia" w:eastAsiaTheme="minorEastAsia" w:hAnsiTheme="minorEastAsia" w:cs="宋体" w:hint="eastAsia"/>
          <w:sz w:val="24"/>
          <w:szCs w:val="24"/>
        </w:rPr>
        <w:lastRenderedPageBreak/>
        <w:t>学前教育专业认证标准</w:t>
      </w:r>
    </w:p>
    <w:p w:rsidR="00972859" w:rsidRPr="00972859" w:rsidRDefault="00972859" w:rsidP="00CC6097">
      <w:pPr>
        <w:pStyle w:val="1"/>
        <w:jc w:val="center"/>
        <w:rPr>
          <w:rFonts w:asciiTheme="minorEastAsia" w:eastAsiaTheme="minorEastAsia" w:hAnsiTheme="minorEastAsia"/>
          <w:sz w:val="24"/>
          <w:szCs w:val="24"/>
        </w:rPr>
      </w:pPr>
      <w:r w:rsidRPr="00972859">
        <w:rPr>
          <w:rFonts w:asciiTheme="minorEastAsia" w:eastAsiaTheme="minorEastAsia" w:hAnsiTheme="minorEastAsia" w:cs="宋体" w:hint="eastAsia"/>
          <w:sz w:val="24"/>
          <w:szCs w:val="24"/>
        </w:rPr>
        <w:t>（第二级）</w:t>
      </w:r>
    </w:p>
    <w:p w:rsidR="00972859" w:rsidRPr="00972859" w:rsidRDefault="00972859" w:rsidP="00972859">
      <w:pPr>
        <w:ind w:rightChars="-27" w:right="-59" w:firstLineChars="200" w:firstLine="480"/>
        <w:rPr>
          <w:rFonts w:asciiTheme="minorEastAsia" w:eastAsiaTheme="minorEastAsia" w:hAnsiTheme="minorEastAsia"/>
          <w:sz w:val="24"/>
          <w:szCs w:val="24"/>
        </w:rPr>
      </w:pPr>
      <w:r w:rsidRPr="00972859">
        <w:rPr>
          <w:rFonts w:asciiTheme="minorEastAsia" w:eastAsiaTheme="minorEastAsia" w:hAnsiTheme="minorEastAsia" w:hint="eastAsia"/>
          <w:sz w:val="24"/>
          <w:szCs w:val="24"/>
        </w:rPr>
        <w:t>《学前教育专业认证标准（第二级）》是国家对学前教育专业教学质量的</w:t>
      </w:r>
      <w:r w:rsidRPr="00CC6097">
        <w:rPr>
          <w:rFonts w:asciiTheme="minorEastAsia" w:eastAsiaTheme="minorEastAsia" w:hAnsiTheme="minorEastAsia" w:hint="eastAsia"/>
          <w:sz w:val="24"/>
          <w:szCs w:val="24"/>
          <w:highlight w:val="yellow"/>
        </w:rPr>
        <w:t>合格要求</w:t>
      </w:r>
      <w:r w:rsidRPr="00972859">
        <w:rPr>
          <w:rFonts w:asciiTheme="minorEastAsia" w:eastAsiaTheme="minorEastAsia" w:hAnsiTheme="minorEastAsia" w:hint="eastAsia"/>
          <w:sz w:val="24"/>
          <w:szCs w:val="24"/>
        </w:rPr>
        <w:t>，主要依据国家教育法规和幼儿园教师专业标准、教师教育课程标准、专业教学相关标准制定。</w:t>
      </w:r>
    </w:p>
    <w:p w:rsidR="00972859" w:rsidRDefault="00972859" w:rsidP="00CC6097">
      <w:pPr>
        <w:ind w:rightChars="-27" w:right="-59" w:firstLineChars="200" w:firstLine="480"/>
        <w:rPr>
          <w:rFonts w:asciiTheme="minorEastAsia" w:eastAsiaTheme="minorEastAsia" w:hAnsiTheme="minorEastAsia"/>
          <w:sz w:val="24"/>
          <w:szCs w:val="24"/>
        </w:rPr>
      </w:pPr>
      <w:r w:rsidRPr="00972859">
        <w:rPr>
          <w:rFonts w:asciiTheme="minorEastAsia" w:eastAsiaTheme="minorEastAsia" w:hAnsiTheme="minorEastAsia" w:hint="eastAsia"/>
          <w:sz w:val="24"/>
          <w:szCs w:val="24"/>
        </w:rPr>
        <w:t>本标准适用于普通高等学校培养幼儿园教师的本、专科学前教育专业。</w:t>
      </w:r>
    </w:p>
    <w:p w:rsidR="00CC6097" w:rsidRPr="00CC6097" w:rsidRDefault="00CC6097" w:rsidP="00CC6097">
      <w:pPr>
        <w:ind w:rightChars="-27" w:right="-59" w:firstLineChars="200" w:firstLine="482"/>
        <w:rPr>
          <w:rFonts w:asciiTheme="minorEastAsia" w:eastAsiaTheme="minorEastAsia" w:hAnsiTheme="minorEastAsia"/>
          <w:b/>
          <w:sz w:val="24"/>
          <w:szCs w:val="24"/>
        </w:rPr>
      </w:pPr>
      <w:r w:rsidRPr="00CC6097">
        <w:rPr>
          <w:rFonts w:asciiTheme="minorEastAsia" w:eastAsiaTheme="minorEastAsia" w:hAnsiTheme="minorEastAsia" w:hint="eastAsia"/>
          <w:b/>
          <w:sz w:val="24"/>
          <w:szCs w:val="24"/>
        </w:rPr>
        <w:t>一、培养目标</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1.1[目标定位] 培养目标应贯彻党的教育方针，面向国家、地区基础教育改革发展和教师队伍建设重大战略需求，落实国家教师教育相关政策要求，符合学校办学定位。</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1.2[目标内涵] 培养目标内容明确清晰，反映师范生毕业后5年左右在社会和专业领域的发展预期，体现专业特色，并能够为师范生、教师、教学管理人员及其他利益相关方所理解和认同。</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1.3[目标评价] 定期对培养目标的合理性进行评价，并能够根据评价结果对培养目标进行必要修订。评价和修订过程应有利益相关方参与。</w:t>
      </w:r>
    </w:p>
    <w:p w:rsidR="00CC6097" w:rsidRPr="00CC6097" w:rsidRDefault="00CC6097" w:rsidP="00CC6097">
      <w:pPr>
        <w:ind w:rightChars="-27" w:right="-59" w:firstLineChars="200" w:firstLine="482"/>
        <w:rPr>
          <w:rFonts w:asciiTheme="minorEastAsia" w:eastAsiaTheme="minorEastAsia" w:hAnsiTheme="minorEastAsia"/>
          <w:b/>
          <w:sz w:val="24"/>
          <w:szCs w:val="24"/>
        </w:rPr>
      </w:pPr>
      <w:r w:rsidRPr="00CC6097">
        <w:rPr>
          <w:rFonts w:asciiTheme="minorEastAsia" w:eastAsiaTheme="minorEastAsia" w:hAnsiTheme="minorEastAsia" w:hint="eastAsia"/>
          <w:b/>
          <w:sz w:val="24"/>
          <w:szCs w:val="24"/>
        </w:rPr>
        <w:t>二、毕业要求</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highlight w:val="yellow"/>
        </w:rPr>
        <w:t>专业应根据幼儿园教师专业标准，制定明确、公开的毕业要求。</w:t>
      </w:r>
      <w:r w:rsidRPr="00CC6097">
        <w:rPr>
          <w:rFonts w:asciiTheme="minorEastAsia" w:eastAsiaTheme="minorEastAsia" w:hAnsiTheme="minorEastAsia" w:hint="eastAsia"/>
          <w:sz w:val="24"/>
          <w:szCs w:val="24"/>
        </w:rPr>
        <w:t>毕业要求能够支撑培养目标，并在师范生培养</w:t>
      </w:r>
      <w:r w:rsidRPr="00CC6097">
        <w:rPr>
          <w:rFonts w:asciiTheme="minorEastAsia" w:eastAsiaTheme="minorEastAsia" w:hAnsiTheme="minorEastAsia" w:hint="eastAsia"/>
          <w:sz w:val="24"/>
          <w:szCs w:val="24"/>
          <w:highlight w:val="yellow"/>
        </w:rPr>
        <w:t>全过程中分解落实</w:t>
      </w:r>
      <w:r w:rsidRPr="00CC6097">
        <w:rPr>
          <w:rFonts w:asciiTheme="minorEastAsia" w:eastAsiaTheme="minorEastAsia" w:hAnsiTheme="minorEastAsia" w:hint="eastAsia"/>
          <w:sz w:val="24"/>
          <w:szCs w:val="24"/>
        </w:rPr>
        <w:t>。专业应通过</w:t>
      </w:r>
      <w:r w:rsidRPr="00CC6097">
        <w:rPr>
          <w:rFonts w:asciiTheme="minorEastAsia" w:eastAsiaTheme="minorEastAsia" w:hAnsiTheme="minorEastAsia" w:hint="eastAsia"/>
          <w:sz w:val="24"/>
          <w:szCs w:val="24"/>
          <w:highlight w:val="yellow"/>
        </w:rPr>
        <w:t>评价</w:t>
      </w:r>
      <w:r w:rsidRPr="00CC6097">
        <w:rPr>
          <w:rFonts w:asciiTheme="minorEastAsia" w:eastAsiaTheme="minorEastAsia" w:hAnsiTheme="minorEastAsia" w:hint="eastAsia"/>
          <w:sz w:val="24"/>
          <w:szCs w:val="24"/>
        </w:rPr>
        <w:t>证明毕业要求的达成。</w:t>
      </w:r>
      <w:r w:rsidRPr="00CC6097">
        <w:rPr>
          <w:rFonts w:asciiTheme="minorEastAsia" w:eastAsiaTheme="minorEastAsia" w:hAnsiTheme="minorEastAsia" w:hint="eastAsia"/>
          <w:sz w:val="24"/>
          <w:szCs w:val="24"/>
          <w:highlight w:val="yellow"/>
        </w:rPr>
        <w:t>专业制定的毕业要求应涵盖以下内容：</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★践行师德</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2.1 [师德规范] 践行社会主义核心价值观，增进对中国特色社会主义的思想认同、政治认同、理论认同和情感认同。贯彻党的教育方针，以立德树人为己任。遵守中小学教师职业道德规范，具有依法执教意识，立志成为</w:t>
      </w:r>
      <w:r w:rsidRPr="00CC6097">
        <w:rPr>
          <w:rFonts w:asciiTheme="minorEastAsia" w:eastAsiaTheme="minorEastAsia" w:hAnsiTheme="minorEastAsia" w:hint="eastAsia"/>
          <w:color w:val="FF0000"/>
          <w:sz w:val="24"/>
          <w:szCs w:val="24"/>
        </w:rPr>
        <w:t>有理想信念、有道德情操、有扎实学识、有仁爱之心的好老师</w:t>
      </w:r>
      <w:r w:rsidRPr="00CC6097">
        <w:rPr>
          <w:rFonts w:asciiTheme="minorEastAsia" w:eastAsiaTheme="minorEastAsia" w:hAnsiTheme="minorEastAsia" w:hint="eastAsia"/>
          <w:sz w:val="24"/>
          <w:szCs w:val="24"/>
        </w:rPr>
        <w:t>。</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2.2 [教育情怀] 具有从教意愿，认同教师工作的意义和专业性，具有积极的情感、端正的态度、正确的价值观。</w:t>
      </w:r>
      <w:r w:rsidRPr="00CC6097">
        <w:rPr>
          <w:rFonts w:asciiTheme="minorEastAsia" w:eastAsiaTheme="minorEastAsia" w:hAnsiTheme="minorEastAsia" w:hint="eastAsia"/>
          <w:color w:val="FF0000"/>
          <w:sz w:val="24"/>
          <w:szCs w:val="24"/>
        </w:rPr>
        <w:t>具有人文底蕴和科学精神，尊重幼儿人格，富有爱心、责任心，工作细心、耐心，做幼儿健康成长的启蒙者和引路人。</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★学会教学</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2.3 [保教知识] 具有一定的科学和人文素养，理解幼儿身心发展规律和学习特点，了解相关学科基本知识，掌握幼儿园教育教学的基本方法和策略，注重知识的联系和整合。</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2.4 [保教能力] 能够依据</w:t>
      </w:r>
      <w:r w:rsidRPr="00CC6097">
        <w:rPr>
          <w:rFonts w:asciiTheme="minorEastAsia" w:eastAsiaTheme="minorEastAsia" w:hAnsiTheme="minorEastAsia" w:hint="eastAsia"/>
          <w:color w:val="FF0000"/>
          <w:sz w:val="24"/>
          <w:szCs w:val="24"/>
        </w:rPr>
        <w:t>《幼儿园教育指导纲要（试行）》</w:t>
      </w:r>
      <w:r w:rsidRPr="00CC6097">
        <w:rPr>
          <w:rFonts w:asciiTheme="minorEastAsia" w:eastAsiaTheme="minorEastAsia" w:hAnsiTheme="minorEastAsia" w:hint="eastAsia"/>
          <w:sz w:val="24"/>
          <w:szCs w:val="24"/>
        </w:rPr>
        <w:t>和</w:t>
      </w:r>
      <w:r w:rsidRPr="00CC6097">
        <w:rPr>
          <w:rFonts w:asciiTheme="minorEastAsia" w:eastAsiaTheme="minorEastAsia" w:hAnsiTheme="minorEastAsia" w:hint="eastAsia"/>
          <w:color w:val="FF0000"/>
          <w:sz w:val="24"/>
          <w:szCs w:val="24"/>
        </w:rPr>
        <w:t>《3-6岁儿童学习与发展指南》</w:t>
      </w:r>
      <w:r w:rsidRPr="00CC6097">
        <w:rPr>
          <w:rFonts w:asciiTheme="minorEastAsia" w:eastAsiaTheme="minorEastAsia" w:hAnsiTheme="minorEastAsia" w:hint="eastAsia"/>
          <w:sz w:val="24"/>
          <w:szCs w:val="24"/>
        </w:rPr>
        <w:t>，根据幼儿身心发展规律和学习特点，运用幼儿保育与教育知识，科学规划一日生活、科学创设环境、合理组织活动。具有观察幼儿、与幼儿谈话并能记录与分析的能力；具有幼儿园活动评价能力。</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★学会育人</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lastRenderedPageBreak/>
        <w:t>2.5 [班级管理] 掌握幼儿园班级的特点，建立班级秩序与规则，合理规划利用时间与空间，创设良好班级环境，充分利用各种教育资源，建立良好的同伴关系和师幼关系，营造良好班级氛围。为人师表，发挥自身的榜样作用。</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2.6 [综合育人] 了解幼儿社会性—情感发展的特点和规律，注重培育幼儿良好意志品质和行为习惯。理解环境育人价值，了解园所文化和一日生活对幼儿发展的价值，充分利用多种教育契机，对幼儿进行教育。综合利用幼儿园、家庭和社区各种资源全面育人。</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★学会发展</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2.7 [学会反思] 具有</w:t>
      </w:r>
      <w:r w:rsidRPr="00CC6097">
        <w:rPr>
          <w:rFonts w:asciiTheme="minorEastAsia" w:eastAsiaTheme="minorEastAsia" w:hAnsiTheme="minorEastAsia" w:hint="eastAsia"/>
          <w:color w:val="FF0000"/>
          <w:sz w:val="24"/>
          <w:szCs w:val="24"/>
        </w:rPr>
        <w:t>终身学习与专业发展意识</w:t>
      </w:r>
      <w:r w:rsidRPr="00CC6097">
        <w:rPr>
          <w:rFonts w:asciiTheme="minorEastAsia" w:eastAsiaTheme="minorEastAsia" w:hAnsiTheme="minorEastAsia" w:hint="eastAsia"/>
          <w:sz w:val="24"/>
          <w:szCs w:val="24"/>
        </w:rPr>
        <w:t>。了解国内外学前教育改革发展动态，能够适应时代和教育发展需求，进行学习和职业生涯规划。初步掌握</w:t>
      </w:r>
      <w:r w:rsidRPr="00CC6097">
        <w:rPr>
          <w:rFonts w:asciiTheme="minorEastAsia" w:eastAsiaTheme="minorEastAsia" w:hAnsiTheme="minorEastAsia" w:hint="eastAsia"/>
          <w:color w:val="FF0000"/>
          <w:sz w:val="24"/>
          <w:szCs w:val="24"/>
        </w:rPr>
        <w:t>反思方法和技能</w:t>
      </w:r>
      <w:r w:rsidRPr="00CC6097">
        <w:rPr>
          <w:rFonts w:asciiTheme="minorEastAsia" w:eastAsiaTheme="minorEastAsia" w:hAnsiTheme="minorEastAsia" w:hint="eastAsia"/>
          <w:sz w:val="24"/>
          <w:szCs w:val="24"/>
        </w:rPr>
        <w:t>，具有一定创新意识，运用批判性思维方法，学会分析和解决问题。</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2.8 [沟通合作] 理解</w:t>
      </w:r>
      <w:r w:rsidRPr="00CC6097">
        <w:rPr>
          <w:rFonts w:asciiTheme="minorEastAsia" w:eastAsiaTheme="minorEastAsia" w:hAnsiTheme="minorEastAsia" w:hint="eastAsia"/>
          <w:color w:val="FF0000"/>
          <w:sz w:val="24"/>
          <w:szCs w:val="24"/>
        </w:rPr>
        <w:t>学习共同体</w:t>
      </w:r>
      <w:r w:rsidRPr="00CC6097">
        <w:rPr>
          <w:rFonts w:asciiTheme="minorEastAsia" w:eastAsiaTheme="minorEastAsia" w:hAnsiTheme="minorEastAsia" w:hint="eastAsia"/>
          <w:sz w:val="24"/>
          <w:szCs w:val="24"/>
        </w:rPr>
        <w:t>的作用，具有团队协作精神，掌握沟通合作技能，具有小组互助和合作学习体验。</w:t>
      </w:r>
    </w:p>
    <w:p w:rsidR="00CC6097" w:rsidRPr="00CC6097" w:rsidRDefault="00CC6097" w:rsidP="00CC6097">
      <w:pPr>
        <w:ind w:rightChars="-27" w:right="-59" w:firstLineChars="200" w:firstLine="482"/>
        <w:rPr>
          <w:rFonts w:asciiTheme="minorEastAsia" w:eastAsiaTheme="minorEastAsia" w:hAnsiTheme="minorEastAsia"/>
          <w:b/>
          <w:sz w:val="24"/>
          <w:szCs w:val="24"/>
        </w:rPr>
      </w:pPr>
      <w:r w:rsidRPr="00CC6097">
        <w:rPr>
          <w:rFonts w:asciiTheme="minorEastAsia" w:eastAsiaTheme="minorEastAsia" w:hAnsiTheme="minorEastAsia" w:hint="eastAsia"/>
          <w:b/>
          <w:sz w:val="24"/>
          <w:szCs w:val="24"/>
        </w:rPr>
        <w:t>三、课程与教学</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3.1 [课程设置] 课程设置应符合</w:t>
      </w:r>
      <w:r w:rsidRPr="00CC6097">
        <w:rPr>
          <w:rFonts w:asciiTheme="minorEastAsia" w:eastAsiaTheme="minorEastAsia" w:hAnsiTheme="minorEastAsia" w:hint="eastAsia"/>
          <w:color w:val="FF0000"/>
          <w:sz w:val="24"/>
          <w:szCs w:val="24"/>
        </w:rPr>
        <w:t>幼儿园教师专业标准、教师教育课程标准和专业教学相关标准</w:t>
      </w:r>
      <w:r w:rsidRPr="00CC6097">
        <w:rPr>
          <w:rFonts w:asciiTheme="minorEastAsia" w:eastAsiaTheme="minorEastAsia" w:hAnsiTheme="minorEastAsia" w:hint="eastAsia"/>
          <w:sz w:val="24"/>
          <w:szCs w:val="24"/>
        </w:rPr>
        <w:t>，能够支撑毕业要求达成。</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3.2 [课程结构] 课程结构体现</w:t>
      </w:r>
      <w:r w:rsidRPr="00CC6097">
        <w:rPr>
          <w:rFonts w:asciiTheme="minorEastAsia" w:eastAsiaTheme="minorEastAsia" w:hAnsiTheme="minorEastAsia" w:hint="eastAsia"/>
          <w:color w:val="FF0000"/>
          <w:sz w:val="24"/>
          <w:szCs w:val="24"/>
        </w:rPr>
        <w:t>通识教育和专业教育</w:t>
      </w:r>
      <w:r w:rsidRPr="00CC6097">
        <w:rPr>
          <w:rFonts w:asciiTheme="minorEastAsia" w:eastAsiaTheme="minorEastAsia" w:hAnsiTheme="minorEastAsia" w:hint="eastAsia"/>
          <w:sz w:val="24"/>
          <w:szCs w:val="24"/>
        </w:rPr>
        <w:t>的有机结合；</w:t>
      </w:r>
      <w:r w:rsidRPr="00CC6097">
        <w:rPr>
          <w:rFonts w:asciiTheme="minorEastAsia" w:eastAsiaTheme="minorEastAsia" w:hAnsiTheme="minorEastAsia" w:hint="eastAsia"/>
          <w:color w:val="FF0000"/>
          <w:sz w:val="24"/>
          <w:szCs w:val="24"/>
        </w:rPr>
        <w:t>理论课程与实践课程</w:t>
      </w:r>
      <w:r w:rsidRPr="00CC6097">
        <w:rPr>
          <w:rFonts w:asciiTheme="minorEastAsia" w:eastAsiaTheme="minorEastAsia" w:hAnsiTheme="minorEastAsia" w:hint="eastAsia"/>
          <w:sz w:val="24"/>
          <w:szCs w:val="24"/>
        </w:rPr>
        <w:t>、</w:t>
      </w:r>
      <w:r w:rsidRPr="00CC6097">
        <w:rPr>
          <w:rFonts w:asciiTheme="minorEastAsia" w:eastAsiaTheme="minorEastAsia" w:hAnsiTheme="minorEastAsia" w:hint="eastAsia"/>
          <w:color w:val="FF0000"/>
          <w:sz w:val="24"/>
          <w:szCs w:val="24"/>
        </w:rPr>
        <w:t>必修课与选修课</w:t>
      </w:r>
      <w:r w:rsidRPr="00CC6097">
        <w:rPr>
          <w:rFonts w:asciiTheme="minorEastAsia" w:eastAsiaTheme="minorEastAsia" w:hAnsiTheme="minorEastAsia" w:hint="eastAsia"/>
          <w:sz w:val="24"/>
          <w:szCs w:val="24"/>
        </w:rPr>
        <w:t>设置合理。</w:t>
      </w:r>
      <w:r w:rsidRPr="00CC6097">
        <w:rPr>
          <w:rFonts w:asciiTheme="minorEastAsia" w:eastAsiaTheme="minorEastAsia" w:hAnsiTheme="minorEastAsia" w:hint="eastAsia"/>
          <w:sz w:val="24"/>
          <w:szCs w:val="24"/>
          <w:highlight w:val="yellow"/>
        </w:rPr>
        <w:t>各类课程学分比例恰当</w:t>
      </w:r>
      <w:r w:rsidRPr="00CC6097">
        <w:rPr>
          <w:rFonts w:asciiTheme="minorEastAsia" w:eastAsiaTheme="minorEastAsia" w:hAnsiTheme="minorEastAsia" w:hint="eastAsia"/>
          <w:sz w:val="24"/>
          <w:szCs w:val="24"/>
        </w:rPr>
        <w:t>，通识教育课程中的人文社会与科学素养课程学分不低于总学分的10%，支撑幼儿园各领域教育的相关课程学分不低于总学分的20%。教师教育课程达到教师教育课程标准规定的学分要求。</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3.3 [课程内容] 课程内容体现学前教育的</w:t>
      </w:r>
      <w:r w:rsidRPr="00CC6097">
        <w:rPr>
          <w:rFonts w:asciiTheme="minorEastAsia" w:eastAsiaTheme="minorEastAsia" w:hAnsiTheme="minorEastAsia" w:hint="eastAsia"/>
          <w:color w:val="FF0000"/>
          <w:sz w:val="24"/>
          <w:szCs w:val="24"/>
        </w:rPr>
        <w:t>专业性，注重基础性、科学性、综合性和实践性</w:t>
      </w:r>
      <w:r w:rsidRPr="00CC6097">
        <w:rPr>
          <w:rFonts w:asciiTheme="minorEastAsia" w:eastAsiaTheme="minorEastAsia" w:hAnsiTheme="minorEastAsia" w:hint="eastAsia"/>
          <w:sz w:val="24"/>
          <w:szCs w:val="24"/>
        </w:rPr>
        <w:t>，把社会主义</w:t>
      </w:r>
      <w:r w:rsidRPr="00CC6097">
        <w:rPr>
          <w:rFonts w:asciiTheme="minorEastAsia" w:eastAsiaTheme="minorEastAsia" w:hAnsiTheme="minorEastAsia" w:hint="eastAsia"/>
          <w:color w:val="FF0000"/>
          <w:sz w:val="24"/>
          <w:szCs w:val="24"/>
        </w:rPr>
        <w:t>核心价值观、师德教育</w:t>
      </w:r>
      <w:r w:rsidRPr="00CC6097">
        <w:rPr>
          <w:rFonts w:asciiTheme="minorEastAsia" w:eastAsiaTheme="minorEastAsia" w:hAnsiTheme="minorEastAsia" w:hint="eastAsia"/>
          <w:sz w:val="24"/>
          <w:szCs w:val="24"/>
        </w:rPr>
        <w:t>有机融入课程教学中。选用优秀教材，吸收学科前沿知识，引入幼儿园课程改革和幼儿发展与教育研究最新成果、幼儿园优秀教育教学案例，并能够结合师范生学习状况及时更新、完善课程内容。</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3.4 [课程实施]重视课堂教学在培养过程中的基础作用。依据毕业要求制定课程目标和教学大纲，教学内容、教学方法、考核内容与方式应支持课程目标的实现。能够恰当运用</w:t>
      </w:r>
      <w:r w:rsidRPr="00CC6097">
        <w:rPr>
          <w:rFonts w:asciiTheme="minorEastAsia" w:eastAsiaTheme="minorEastAsia" w:hAnsiTheme="minorEastAsia" w:hint="eastAsia"/>
          <w:sz w:val="24"/>
          <w:szCs w:val="24"/>
          <w:highlight w:val="yellow"/>
        </w:rPr>
        <w:t>案例教学、探究教学、现场教学</w:t>
      </w:r>
      <w:r w:rsidRPr="00CC6097">
        <w:rPr>
          <w:rFonts w:asciiTheme="minorEastAsia" w:eastAsiaTheme="minorEastAsia" w:hAnsiTheme="minorEastAsia" w:hint="eastAsia"/>
          <w:sz w:val="24"/>
          <w:szCs w:val="24"/>
        </w:rPr>
        <w:t>等方式，合理应用</w:t>
      </w:r>
      <w:r w:rsidRPr="00CC6097">
        <w:rPr>
          <w:rFonts w:asciiTheme="minorEastAsia" w:eastAsiaTheme="minorEastAsia" w:hAnsiTheme="minorEastAsia" w:hint="eastAsia"/>
          <w:sz w:val="24"/>
          <w:szCs w:val="24"/>
          <w:highlight w:val="yellow"/>
        </w:rPr>
        <w:t>信息技术</w:t>
      </w:r>
      <w:r w:rsidRPr="00CC6097">
        <w:rPr>
          <w:rFonts w:asciiTheme="minorEastAsia" w:eastAsiaTheme="minorEastAsia" w:hAnsiTheme="minorEastAsia" w:hint="eastAsia"/>
          <w:sz w:val="24"/>
          <w:szCs w:val="24"/>
        </w:rPr>
        <w:t>，提高师范生学习效果。课堂教学、课外指导和课外学习的时间分配合理，</w:t>
      </w:r>
      <w:r w:rsidRPr="00CC6097">
        <w:rPr>
          <w:rFonts w:asciiTheme="minorEastAsia" w:eastAsiaTheme="minorEastAsia" w:hAnsiTheme="minorEastAsia" w:hint="eastAsia"/>
          <w:sz w:val="24"/>
          <w:szCs w:val="24"/>
          <w:highlight w:val="yellow"/>
        </w:rPr>
        <w:t>技能训练课程实行小班教学</w:t>
      </w:r>
      <w:r w:rsidRPr="00CC6097">
        <w:rPr>
          <w:rFonts w:asciiTheme="minorEastAsia" w:eastAsiaTheme="minorEastAsia" w:hAnsiTheme="minorEastAsia" w:hint="eastAsia"/>
          <w:sz w:val="24"/>
          <w:szCs w:val="24"/>
        </w:rPr>
        <w:t>，养成师范生</w:t>
      </w:r>
      <w:r w:rsidRPr="00CC6097">
        <w:rPr>
          <w:rFonts w:asciiTheme="minorEastAsia" w:eastAsiaTheme="minorEastAsia" w:hAnsiTheme="minorEastAsia" w:hint="eastAsia"/>
          <w:sz w:val="24"/>
          <w:szCs w:val="24"/>
          <w:highlight w:val="yellow"/>
        </w:rPr>
        <w:t>自主学习</w:t>
      </w:r>
      <w:r w:rsidRPr="00CC6097">
        <w:rPr>
          <w:rFonts w:asciiTheme="minorEastAsia" w:eastAsiaTheme="minorEastAsia" w:hAnsiTheme="minorEastAsia" w:hint="eastAsia"/>
          <w:sz w:val="24"/>
          <w:szCs w:val="24"/>
        </w:rPr>
        <w:t>能力和“</w:t>
      </w:r>
      <w:r w:rsidRPr="00CC6097">
        <w:rPr>
          <w:rFonts w:asciiTheme="minorEastAsia" w:eastAsiaTheme="minorEastAsia" w:hAnsiTheme="minorEastAsia" w:hint="eastAsia"/>
          <w:sz w:val="24"/>
          <w:szCs w:val="24"/>
          <w:highlight w:val="yellow"/>
        </w:rPr>
        <w:t>三字一话”等从教基本功</w:t>
      </w:r>
      <w:r w:rsidRPr="00CC6097">
        <w:rPr>
          <w:rFonts w:asciiTheme="minorEastAsia" w:eastAsiaTheme="minorEastAsia" w:hAnsiTheme="minorEastAsia" w:hint="eastAsia"/>
          <w:sz w:val="24"/>
          <w:szCs w:val="24"/>
        </w:rPr>
        <w:t>。</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3.5 [课程评价] 定期评价课程体系的合理性和课程目标的达成度，并能够根据评价结果进行修订。评价与修订过程应有利益相关方参与。</w:t>
      </w:r>
    </w:p>
    <w:p w:rsidR="00CC6097" w:rsidRPr="00CC6097" w:rsidRDefault="00CC6097" w:rsidP="00CC6097">
      <w:pPr>
        <w:ind w:rightChars="-27" w:right="-59" w:firstLineChars="200" w:firstLine="482"/>
        <w:rPr>
          <w:rFonts w:asciiTheme="minorEastAsia" w:eastAsiaTheme="minorEastAsia" w:hAnsiTheme="minorEastAsia"/>
          <w:b/>
          <w:sz w:val="24"/>
          <w:szCs w:val="24"/>
        </w:rPr>
      </w:pPr>
      <w:r w:rsidRPr="00CC6097">
        <w:rPr>
          <w:rFonts w:asciiTheme="minorEastAsia" w:eastAsiaTheme="minorEastAsia" w:hAnsiTheme="minorEastAsia" w:hint="eastAsia"/>
          <w:b/>
          <w:sz w:val="24"/>
          <w:szCs w:val="24"/>
        </w:rPr>
        <w:t>四、合作与实践</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 xml:space="preserve">4.1 [协同育人] </w:t>
      </w:r>
      <w:r w:rsidRPr="00CC6097">
        <w:rPr>
          <w:rFonts w:asciiTheme="minorEastAsia" w:eastAsiaTheme="minorEastAsia" w:hAnsiTheme="minorEastAsia" w:hint="eastAsia"/>
          <w:sz w:val="24"/>
          <w:szCs w:val="24"/>
          <w:highlight w:val="yellow"/>
        </w:rPr>
        <w:t>与地方教育行政部门</w:t>
      </w:r>
      <w:r w:rsidRPr="00CC6097">
        <w:rPr>
          <w:rFonts w:asciiTheme="minorEastAsia" w:eastAsiaTheme="minorEastAsia" w:hAnsiTheme="minorEastAsia" w:hint="eastAsia"/>
          <w:sz w:val="24"/>
          <w:szCs w:val="24"/>
        </w:rPr>
        <w:t>和</w:t>
      </w:r>
      <w:r w:rsidRPr="00CC6097">
        <w:rPr>
          <w:rFonts w:asciiTheme="minorEastAsia" w:eastAsiaTheme="minorEastAsia" w:hAnsiTheme="minorEastAsia" w:hint="eastAsia"/>
          <w:sz w:val="24"/>
          <w:szCs w:val="24"/>
          <w:highlight w:val="yellow"/>
        </w:rPr>
        <w:t>幼儿园</w:t>
      </w:r>
      <w:r w:rsidRPr="00CC6097">
        <w:rPr>
          <w:rFonts w:asciiTheme="minorEastAsia" w:eastAsiaTheme="minorEastAsia" w:hAnsiTheme="minorEastAsia" w:hint="eastAsia"/>
          <w:sz w:val="24"/>
          <w:szCs w:val="24"/>
        </w:rPr>
        <w:t>建立权责明晰、稳定协调、合作共赢的</w:t>
      </w:r>
      <w:r w:rsidRPr="00CC6097">
        <w:rPr>
          <w:rFonts w:asciiTheme="minorEastAsia" w:eastAsiaTheme="minorEastAsia" w:hAnsiTheme="minorEastAsia" w:hint="eastAsia"/>
          <w:sz w:val="24"/>
          <w:szCs w:val="24"/>
          <w:highlight w:val="yellow"/>
        </w:rPr>
        <w:t>“三位一体”协同培养机制</w:t>
      </w:r>
      <w:r w:rsidRPr="00CC6097">
        <w:rPr>
          <w:rFonts w:asciiTheme="minorEastAsia" w:eastAsiaTheme="minorEastAsia" w:hAnsiTheme="minorEastAsia" w:hint="eastAsia"/>
          <w:sz w:val="24"/>
          <w:szCs w:val="24"/>
        </w:rPr>
        <w:t>，基本形成</w:t>
      </w:r>
      <w:r w:rsidRPr="00CC6097">
        <w:rPr>
          <w:rFonts w:asciiTheme="minorEastAsia" w:eastAsiaTheme="minorEastAsia" w:hAnsiTheme="minorEastAsia" w:hint="eastAsia"/>
          <w:sz w:val="24"/>
          <w:szCs w:val="24"/>
          <w:highlight w:val="yellow"/>
        </w:rPr>
        <w:t>教师培养、培训、研究和服务一体化的合作共同体</w:t>
      </w:r>
      <w:r w:rsidRPr="00CC6097">
        <w:rPr>
          <w:rFonts w:asciiTheme="minorEastAsia" w:eastAsiaTheme="minorEastAsia" w:hAnsiTheme="minorEastAsia" w:hint="eastAsia"/>
          <w:sz w:val="24"/>
          <w:szCs w:val="24"/>
        </w:rPr>
        <w:t>。</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4.2 [实践基地] 教育实践基地相对稳定，能够提供合适的教育实践环境和实习指导，满足师范生教育实践需求。每20个实习生不少于1个教育实践基地[4]。</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lastRenderedPageBreak/>
        <w:t xml:space="preserve">4.3 [实践教学] </w:t>
      </w:r>
      <w:r w:rsidRPr="00CC6097">
        <w:rPr>
          <w:rFonts w:asciiTheme="minorEastAsia" w:eastAsiaTheme="minorEastAsia" w:hAnsiTheme="minorEastAsia" w:hint="eastAsia"/>
          <w:sz w:val="24"/>
          <w:szCs w:val="24"/>
          <w:highlight w:val="yellow"/>
        </w:rPr>
        <w:t>实践教学体系完整</w:t>
      </w:r>
      <w:r w:rsidRPr="00CC6097">
        <w:rPr>
          <w:rFonts w:asciiTheme="minorEastAsia" w:eastAsiaTheme="minorEastAsia" w:hAnsiTheme="minorEastAsia" w:hint="eastAsia"/>
          <w:sz w:val="24"/>
          <w:szCs w:val="24"/>
        </w:rPr>
        <w:t>，专业实践和教育实践有机结合。</w:t>
      </w:r>
      <w:r w:rsidRPr="00CC6097">
        <w:rPr>
          <w:rFonts w:asciiTheme="minorEastAsia" w:eastAsiaTheme="minorEastAsia" w:hAnsiTheme="minorEastAsia" w:hint="eastAsia"/>
          <w:color w:val="FF0000"/>
          <w:sz w:val="24"/>
          <w:szCs w:val="24"/>
        </w:rPr>
        <w:t>教育见习、教育实习、教育研习</w:t>
      </w:r>
      <w:r w:rsidRPr="00CC6097">
        <w:rPr>
          <w:rFonts w:asciiTheme="minorEastAsia" w:eastAsiaTheme="minorEastAsia" w:hAnsiTheme="minorEastAsia" w:hint="eastAsia"/>
          <w:sz w:val="24"/>
          <w:szCs w:val="24"/>
        </w:rPr>
        <w:t>贯通，涵盖</w:t>
      </w:r>
      <w:r w:rsidRPr="00CC6097">
        <w:rPr>
          <w:rFonts w:asciiTheme="minorEastAsia" w:eastAsiaTheme="minorEastAsia" w:hAnsiTheme="minorEastAsia" w:hint="eastAsia"/>
          <w:sz w:val="24"/>
          <w:szCs w:val="24"/>
          <w:highlight w:val="yellow"/>
        </w:rPr>
        <w:t>师德体验、保教实践、班级管理实践和教研实践</w:t>
      </w:r>
      <w:r w:rsidRPr="00CC6097">
        <w:rPr>
          <w:rFonts w:asciiTheme="minorEastAsia" w:eastAsiaTheme="minorEastAsia" w:hAnsiTheme="minorEastAsia" w:hint="eastAsia"/>
          <w:sz w:val="24"/>
          <w:szCs w:val="24"/>
        </w:rPr>
        <w:t>等，并与其他教育环节有机衔接。教育实践时间累计不少于一学期[2]。学校集中组织教育实习，保证师范生实习期间的上课时数。</w:t>
      </w:r>
    </w:p>
    <w:p w:rsidR="00CC6097" w:rsidRPr="00CC6097" w:rsidRDefault="00CC6097" w:rsidP="00CC6097">
      <w:pPr>
        <w:ind w:rightChars="-27" w:right="-59" w:firstLineChars="200" w:firstLine="480"/>
        <w:rPr>
          <w:rFonts w:asciiTheme="minorEastAsia" w:eastAsiaTheme="minorEastAsia" w:hAnsiTheme="minorEastAsia"/>
          <w:color w:val="FF0000"/>
          <w:sz w:val="24"/>
          <w:szCs w:val="24"/>
        </w:rPr>
      </w:pPr>
      <w:r w:rsidRPr="00CC6097">
        <w:rPr>
          <w:rFonts w:asciiTheme="minorEastAsia" w:eastAsiaTheme="minorEastAsia" w:hAnsiTheme="minorEastAsia" w:hint="eastAsia"/>
          <w:sz w:val="24"/>
          <w:szCs w:val="24"/>
        </w:rPr>
        <w:t>4.4 [导师队伍] 实行高校教师与优秀幼儿园教师</w:t>
      </w:r>
      <w:r w:rsidRPr="00CC6097">
        <w:rPr>
          <w:rFonts w:asciiTheme="minorEastAsia" w:eastAsiaTheme="minorEastAsia" w:hAnsiTheme="minorEastAsia" w:hint="eastAsia"/>
          <w:sz w:val="24"/>
          <w:szCs w:val="24"/>
          <w:highlight w:val="yellow"/>
        </w:rPr>
        <w:t>共同指导教育实践的“双导师”制度</w:t>
      </w:r>
      <w:r w:rsidRPr="00CC6097">
        <w:rPr>
          <w:rFonts w:asciiTheme="minorEastAsia" w:eastAsiaTheme="minorEastAsia" w:hAnsiTheme="minorEastAsia" w:hint="eastAsia"/>
          <w:sz w:val="24"/>
          <w:szCs w:val="24"/>
        </w:rPr>
        <w:t>。有遴选、培训、评价和支持教育实践指导教师的制度与措施。</w:t>
      </w:r>
      <w:r w:rsidRPr="00CC6097">
        <w:rPr>
          <w:rFonts w:asciiTheme="minorEastAsia" w:eastAsiaTheme="minorEastAsia" w:hAnsiTheme="minorEastAsia" w:hint="eastAsia"/>
          <w:color w:val="FF0000"/>
          <w:sz w:val="24"/>
          <w:szCs w:val="24"/>
        </w:rPr>
        <w:t>“双导师”数量充足，相对稳定，责权明确，能够有效履职。</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4.5 [管理评价] 教育实践管理较为规范，能够对重点环节实施质量监控。实行教育实践评价与改进制度。依据相关标准，对教育实践表现进行有效评价。</w:t>
      </w:r>
    </w:p>
    <w:p w:rsidR="00CC6097" w:rsidRPr="00CC6097" w:rsidRDefault="00CC6097" w:rsidP="00CC6097">
      <w:pPr>
        <w:ind w:rightChars="-27" w:right="-59" w:firstLineChars="200" w:firstLine="482"/>
        <w:rPr>
          <w:rFonts w:asciiTheme="minorEastAsia" w:eastAsiaTheme="minorEastAsia" w:hAnsiTheme="minorEastAsia"/>
          <w:b/>
          <w:sz w:val="24"/>
          <w:szCs w:val="24"/>
        </w:rPr>
      </w:pPr>
      <w:r w:rsidRPr="00CC6097">
        <w:rPr>
          <w:rFonts w:asciiTheme="minorEastAsia" w:eastAsiaTheme="minorEastAsia" w:hAnsiTheme="minorEastAsia" w:hint="eastAsia"/>
          <w:b/>
          <w:sz w:val="24"/>
          <w:szCs w:val="24"/>
        </w:rPr>
        <w:t>五、师资队伍</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5.1 [数量结构] 专任教师数量结构能够适应本专业教学和发展的需要，</w:t>
      </w:r>
      <w:r w:rsidRPr="00CC6097">
        <w:rPr>
          <w:rFonts w:asciiTheme="minorEastAsia" w:eastAsiaTheme="minorEastAsia" w:hAnsiTheme="minorEastAsia" w:hint="eastAsia"/>
          <w:sz w:val="24"/>
          <w:szCs w:val="24"/>
          <w:highlight w:val="yellow"/>
        </w:rPr>
        <w:t>生师比不高于18:1</w:t>
      </w:r>
      <w:r w:rsidRPr="00CC6097">
        <w:rPr>
          <w:rFonts w:asciiTheme="minorEastAsia" w:eastAsiaTheme="minorEastAsia" w:hAnsiTheme="minorEastAsia" w:hint="eastAsia"/>
          <w:sz w:val="24"/>
          <w:szCs w:val="24"/>
        </w:rPr>
        <w:t>[5]。硕士、博士学位教师占比本科一般不低于60%、专科一般不低于30%[9]，高级职称教师比例不低于学校平均水平[8]，且为师范生上课。</w:t>
      </w:r>
      <w:r w:rsidRPr="00CC6097">
        <w:rPr>
          <w:rFonts w:asciiTheme="minorEastAsia" w:eastAsiaTheme="minorEastAsia" w:hAnsiTheme="minorEastAsia" w:hint="eastAsia"/>
          <w:sz w:val="24"/>
          <w:szCs w:val="24"/>
          <w:highlight w:val="yellow"/>
        </w:rPr>
        <w:t>幼儿园一线兼职教师</w:t>
      </w:r>
      <w:r w:rsidRPr="00CC6097">
        <w:rPr>
          <w:rFonts w:asciiTheme="minorEastAsia" w:eastAsiaTheme="minorEastAsia" w:hAnsiTheme="minorEastAsia" w:hint="eastAsia"/>
          <w:sz w:val="24"/>
          <w:szCs w:val="24"/>
        </w:rPr>
        <w:t>素质良好、队伍稳定，占教师教育课程教师比例不低于20%[10]。</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5.2 [素质能力] 遵守高校</w:t>
      </w:r>
      <w:r w:rsidRPr="00CC6097">
        <w:rPr>
          <w:rFonts w:asciiTheme="minorEastAsia" w:eastAsiaTheme="minorEastAsia" w:hAnsiTheme="minorEastAsia" w:hint="eastAsia"/>
          <w:color w:val="FF0000"/>
          <w:sz w:val="24"/>
          <w:szCs w:val="24"/>
        </w:rPr>
        <w:t>教师职业道德规范</w:t>
      </w:r>
      <w:r w:rsidRPr="00CC6097">
        <w:rPr>
          <w:rFonts w:asciiTheme="minorEastAsia" w:eastAsiaTheme="minorEastAsia" w:hAnsiTheme="minorEastAsia" w:hint="eastAsia"/>
          <w:sz w:val="24"/>
          <w:szCs w:val="24"/>
        </w:rPr>
        <w:t>，为人师表，言传身教；以生为本、以学定教，具有较强的</w:t>
      </w:r>
      <w:r w:rsidRPr="00CC6097">
        <w:rPr>
          <w:rFonts w:asciiTheme="minorEastAsia" w:eastAsiaTheme="minorEastAsia" w:hAnsiTheme="minorEastAsia" w:hint="eastAsia"/>
          <w:color w:val="FF0000"/>
          <w:sz w:val="24"/>
          <w:szCs w:val="24"/>
        </w:rPr>
        <w:t>课堂教学、信息技术应用和学习指导等教育教学能力</w:t>
      </w:r>
      <w:r w:rsidRPr="00CC6097">
        <w:rPr>
          <w:rFonts w:asciiTheme="minorEastAsia" w:eastAsiaTheme="minorEastAsia" w:hAnsiTheme="minorEastAsia" w:hint="eastAsia"/>
          <w:sz w:val="24"/>
          <w:szCs w:val="24"/>
        </w:rPr>
        <w:t>；勤于思考，严谨治学，具有一定的</w:t>
      </w:r>
      <w:r w:rsidRPr="00CC6097">
        <w:rPr>
          <w:rFonts w:asciiTheme="minorEastAsia" w:eastAsiaTheme="minorEastAsia" w:hAnsiTheme="minorEastAsia" w:hint="eastAsia"/>
          <w:color w:val="FF0000"/>
          <w:sz w:val="24"/>
          <w:szCs w:val="24"/>
        </w:rPr>
        <w:t>学术水平和研究能力</w:t>
      </w:r>
      <w:r w:rsidRPr="00CC6097">
        <w:rPr>
          <w:rFonts w:asciiTheme="minorEastAsia" w:eastAsiaTheme="minorEastAsia" w:hAnsiTheme="minorEastAsia" w:hint="eastAsia"/>
          <w:sz w:val="24"/>
          <w:szCs w:val="24"/>
        </w:rPr>
        <w:t>。具有</w:t>
      </w:r>
      <w:r w:rsidRPr="00CC6097">
        <w:rPr>
          <w:rFonts w:asciiTheme="minorEastAsia" w:eastAsiaTheme="minorEastAsia" w:hAnsiTheme="minorEastAsia" w:hint="eastAsia"/>
          <w:sz w:val="24"/>
          <w:szCs w:val="24"/>
          <w:highlight w:val="yellow"/>
        </w:rPr>
        <w:t>职前养成和职后发展一体化指导能力</w:t>
      </w:r>
      <w:r w:rsidRPr="00CC6097">
        <w:rPr>
          <w:rFonts w:asciiTheme="minorEastAsia" w:eastAsiaTheme="minorEastAsia" w:hAnsiTheme="minorEastAsia" w:hint="eastAsia"/>
          <w:sz w:val="24"/>
          <w:szCs w:val="24"/>
        </w:rPr>
        <w:t>，能够有效指导师范生发展与职业规划。师范生对本专业专任教师、兼职教师师德和教学具有较高的满意度。</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5.3 [实践经历] 专业教师</w:t>
      </w:r>
      <w:r w:rsidRPr="00CC6097">
        <w:rPr>
          <w:rFonts w:asciiTheme="minorEastAsia" w:eastAsiaTheme="minorEastAsia" w:hAnsiTheme="minorEastAsia" w:hint="eastAsia"/>
          <w:color w:val="FF0000"/>
          <w:sz w:val="24"/>
          <w:szCs w:val="24"/>
        </w:rPr>
        <w:t>熟悉幼儿园教师专业标准、教师教育课程标准和幼儿园教育教学工作，至少有一年幼儿园教育服务经历</w:t>
      </w:r>
      <w:r w:rsidRPr="00CC6097">
        <w:rPr>
          <w:rFonts w:asciiTheme="minorEastAsia" w:eastAsiaTheme="minorEastAsia" w:hAnsiTheme="minorEastAsia" w:hint="eastAsia"/>
          <w:szCs w:val="24"/>
        </w:rPr>
        <w:t>[18]</w:t>
      </w:r>
      <w:r w:rsidRPr="00CC6097">
        <w:rPr>
          <w:rFonts w:asciiTheme="minorEastAsia" w:eastAsiaTheme="minorEastAsia" w:hAnsiTheme="minorEastAsia" w:hint="eastAsia"/>
          <w:sz w:val="24"/>
          <w:szCs w:val="24"/>
        </w:rPr>
        <w:t>，具有指导、分析、解决幼儿园教育教学实际问题的能力，并有一定的教学研究成果。</w:t>
      </w:r>
    </w:p>
    <w:p w:rsidR="00CC6097" w:rsidRPr="00CC6097" w:rsidRDefault="00CC6097" w:rsidP="00CC6097">
      <w:pPr>
        <w:ind w:rightChars="-27" w:right="-59" w:firstLineChars="200" w:firstLine="480"/>
        <w:rPr>
          <w:rFonts w:asciiTheme="minorEastAsia" w:eastAsiaTheme="minorEastAsia" w:hAnsiTheme="minorEastAsia"/>
          <w:color w:val="FF0000"/>
          <w:sz w:val="24"/>
          <w:szCs w:val="24"/>
        </w:rPr>
      </w:pPr>
      <w:r w:rsidRPr="00CC6097">
        <w:rPr>
          <w:rFonts w:asciiTheme="minorEastAsia" w:eastAsiaTheme="minorEastAsia" w:hAnsiTheme="minorEastAsia" w:hint="eastAsia"/>
          <w:sz w:val="24"/>
          <w:szCs w:val="24"/>
        </w:rPr>
        <w:t>5.4 [持续发展] 制定并实施教师队伍建设规划。</w:t>
      </w:r>
      <w:r w:rsidRPr="00CC6097">
        <w:rPr>
          <w:rFonts w:asciiTheme="minorEastAsia" w:eastAsiaTheme="minorEastAsia" w:hAnsiTheme="minorEastAsia" w:hint="eastAsia"/>
          <w:color w:val="FF0000"/>
          <w:sz w:val="24"/>
          <w:szCs w:val="24"/>
        </w:rPr>
        <w:t>建立教师培训和实践研修制度</w:t>
      </w:r>
      <w:r w:rsidRPr="00CC6097">
        <w:rPr>
          <w:rFonts w:asciiTheme="minorEastAsia" w:eastAsiaTheme="minorEastAsia" w:hAnsiTheme="minorEastAsia" w:hint="eastAsia"/>
          <w:sz w:val="24"/>
          <w:szCs w:val="24"/>
        </w:rPr>
        <w:t>。</w:t>
      </w:r>
      <w:r w:rsidRPr="00CC6097">
        <w:rPr>
          <w:rFonts w:asciiTheme="minorEastAsia" w:eastAsiaTheme="minorEastAsia" w:hAnsiTheme="minorEastAsia" w:hint="eastAsia"/>
          <w:color w:val="FF0000"/>
          <w:sz w:val="24"/>
          <w:szCs w:val="24"/>
        </w:rPr>
        <w:t>建立专业教研组织</w:t>
      </w:r>
      <w:r w:rsidRPr="00CC6097">
        <w:rPr>
          <w:rFonts w:asciiTheme="minorEastAsia" w:eastAsiaTheme="minorEastAsia" w:hAnsiTheme="minorEastAsia" w:hint="eastAsia"/>
          <w:sz w:val="24"/>
          <w:szCs w:val="24"/>
        </w:rPr>
        <w:t>，定期开展教研活动。建立教师分类评价制度，合理制定教师教育实践类课程教师评价标准，评价结果与绩效分配、职称评聘挂钩。</w:t>
      </w:r>
      <w:r w:rsidRPr="00CC6097">
        <w:rPr>
          <w:rFonts w:asciiTheme="minorEastAsia" w:eastAsiaTheme="minorEastAsia" w:hAnsiTheme="minorEastAsia" w:hint="eastAsia"/>
          <w:color w:val="FF0000"/>
          <w:sz w:val="24"/>
          <w:szCs w:val="24"/>
        </w:rPr>
        <w:t>探索高校和幼儿园“协同教研”“双向互聘”“岗位互换”等共同发展机制。</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六、支持条件</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6.1 [经费保障] 专业建设经费满足师范生培养需求，教学日常运行支出占生均拨款总额与学费收入之和的比例不低于13%</w:t>
      </w:r>
      <w:r w:rsidRPr="00CC6097">
        <w:rPr>
          <w:rFonts w:asciiTheme="minorEastAsia" w:eastAsiaTheme="minorEastAsia" w:hAnsiTheme="minorEastAsia" w:hint="eastAsia"/>
          <w:sz w:val="20"/>
          <w:szCs w:val="24"/>
        </w:rPr>
        <w:t>[11][12][13]</w:t>
      </w:r>
      <w:r w:rsidRPr="00CC6097">
        <w:rPr>
          <w:rFonts w:asciiTheme="minorEastAsia" w:eastAsiaTheme="minorEastAsia" w:hAnsiTheme="minorEastAsia" w:hint="eastAsia"/>
          <w:sz w:val="24"/>
          <w:szCs w:val="24"/>
        </w:rPr>
        <w:t>，生均教学日常运行支出不低于学校平均水平，生均教育实践经费支出不低于学校平均水平</w:t>
      </w:r>
      <w:r w:rsidRPr="00CC6097">
        <w:rPr>
          <w:rFonts w:asciiTheme="minorEastAsia" w:eastAsiaTheme="minorEastAsia" w:hAnsiTheme="minorEastAsia" w:hint="eastAsia"/>
          <w:szCs w:val="24"/>
        </w:rPr>
        <w:t>[14]</w:t>
      </w:r>
      <w:r w:rsidRPr="00CC6097">
        <w:rPr>
          <w:rFonts w:asciiTheme="minorEastAsia" w:eastAsiaTheme="minorEastAsia" w:hAnsiTheme="minorEastAsia" w:hint="eastAsia"/>
          <w:sz w:val="24"/>
          <w:szCs w:val="24"/>
        </w:rPr>
        <w:t>。教学设施设备和图书资料等更新经费有标准和预决算。</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6.2 [设施保障] 教育教学设施满足师范生培养要求。建有学前教育专业教师</w:t>
      </w:r>
      <w:r w:rsidRPr="00CC6097">
        <w:rPr>
          <w:rFonts w:asciiTheme="minorEastAsia" w:eastAsiaTheme="minorEastAsia" w:hAnsiTheme="minorEastAsia" w:hint="eastAsia"/>
          <w:color w:val="FF0000"/>
          <w:sz w:val="24"/>
          <w:szCs w:val="24"/>
        </w:rPr>
        <w:t>职业技能实训平台</w:t>
      </w:r>
      <w:r w:rsidRPr="00CC6097">
        <w:rPr>
          <w:rFonts w:asciiTheme="minorEastAsia" w:eastAsiaTheme="minorEastAsia" w:hAnsiTheme="minorEastAsia" w:hint="eastAsia"/>
          <w:sz w:val="24"/>
          <w:szCs w:val="24"/>
        </w:rPr>
        <w:t>，满足保育实践、实验教学、教学技能训练、艺术技能训练等实践教学需要。</w:t>
      </w:r>
      <w:r w:rsidRPr="00CC6097">
        <w:rPr>
          <w:rFonts w:asciiTheme="minorEastAsia" w:eastAsiaTheme="minorEastAsia" w:hAnsiTheme="minorEastAsia" w:hint="eastAsia"/>
          <w:color w:val="FF0000"/>
          <w:sz w:val="24"/>
          <w:szCs w:val="24"/>
        </w:rPr>
        <w:t>信息化教育设施</w:t>
      </w:r>
      <w:r w:rsidRPr="00CC6097">
        <w:rPr>
          <w:rFonts w:asciiTheme="minorEastAsia" w:eastAsiaTheme="minorEastAsia" w:hAnsiTheme="minorEastAsia" w:hint="eastAsia"/>
          <w:sz w:val="24"/>
          <w:szCs w:val="24"/>
        </w:rPr>
        <w:t>能够适应师范生信息素养培养要求。建有教育教学设施管理、维护、更新和共享机制，方便师范生使用。</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6.3 [资源保障] 专业教学资源满足师范生培养需要，数字化教学资源较为丰富，使用率较高。生均教育类纸质图书不少于30册[15]。</w:t>
      </w:r>
      <w:r w:rsidRPr="00CC6097">
        <w:rPr>
          <w:rFonts w:asciiTheme="minorEastAsia" w:eastAsiaTheme="minorEastAsia" w:hAnsiTheme="minorEastAsia" w:hint="eastAsia"/>
          <w:color w:val="FF0000"/>
          <w:sz w:val="24"/>
          <w:szCs w:val="24"/>
        </w:rPr>
        <w:t>建有幼儿园教学资源库和优秀幼儿园教育教学</w:t>
      </w:r>
      <w:r w:rsidRPr="00CC6097">
        <w:rPr>
          <w:rFonts w:asciiTheme="minorEastAsia" w:eastAsiaTheme="minorEastAsia" w:hAnsiTheme="minorEastAsia" w:hint="eastAsia"/>
          <w:color w:val="FF0000"/>
          <w:sz w:val="24"/>
          <w:szCs w:val="24"/>
        </w:rPr>
        <w:lastRenderedPageBreak/>
        <w:t>案例库</w:t>
      </w:r>
      <w:r w:rsidRPr="00CC6097">
        <w:rPr>
          <w:rFonts w:asciiTheme="minorEastAsia" w:eastAsiaTheme="minorEastAsia" w:hAnsiTheme="minorEastAsia" w:hint="eastAsia"/>
          <w:sz w:val="24"/>
          <w:szCs w:val="24"/>
        </w:rPr>
        <w:t>，其中</w:t>
      </w:r>
      <w:r w:rsidRPr="00CC6097">
        <w:rPr>
          <w:rFonts w:asciiTheme="minorEastAsia" w:eastAsiaTheme="minorEastAsia" w:hAnsiTheme="minorEastAsia" w:hint="eastAsia"/>
          <w:sz w:val="24"/>
          <w:szCs w:val="24"/>
          <w:highlight w:val="yellow"/>
        </w:rPr>
        <w:t>《幼儿园教育指导纲要（试行）》《3-6岁儿童学习与发展指南》和教学实习用幼儿园课程方案每6名实习生不少于1套。</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七、质量保障</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 xml:space="preserve">7.1 [保障体系] </w:t>
      </w:r>
      <w:r w:rsidRPr="00CC6097">
        <w:rPr>
          <w:rFonts w:asciiTheme="minorEastAsia" w:eastAsiaTheme="minorEastAsia" w:hAnsiTheme="minorEastAsia" w:hint="eastAsia"/>
          <w:sz w:val="24"/>
          <w:szCs w:val="24"/>
          <w:highlight w:val="yellow"/>
        </w:rPr>
        <w:t>建立教学质量保障体系</w:t>
      </w:r>
      <w:r w:rsidRPr="00CC6097">
        <w:rPr>
          <w:rFonts w:asciiTheme="minorEastAsia" w:eastAsiaTheme="minorEastAsia" w:hAnsiTheme="minorEastAsia" w:hint="eastAsia"/>
          <w:sz w:val="24"/>
          <w:szCs w:val="24"/>
        </w:rPr>
        <w:t>，各主要教学环节有明确的质量要求。质量保障目标清晰，任务明确，机构健全，责任到人，能够有效支持毕业要求达成。</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 xml:space="preserve">7.2 [内部监控] </w:t>
      </w:r>
      <w:r w:rsidRPr="00CC6097">
        <w:rPr>
          <w:rFonts w:asciiTheme="minorEastAsia" w:eastAsiaTheme="minorEastAsia" w:hAnsiTheme="minorEastAsia" w:hint="eastAsia"/>
          <w:sz w:val="24"/>
          <w:szCs w:val="24"/>
          <w:highlight w:val="yellow"/>
        </w:rPr>
        <w:t>建立教学过程质量常态化监控机制</w:t>
      </w:r>
      <w:r w:rsidRPr="00CC6097">
        <w:rPr>
          <w:rFonts w:asciiTheme="minorEastAsia" w:eastAsiaTheme="minorEastAsia" w:hAnsiTheme="minorEastAsia" w:hint="eastAsia"/>
          <w:sz w:val="24"/>
          <w:szCs w:val="24"/>
        </w:rPr>
        <w:t>，定期对各主要教学环节质量实施监控与评价，保障毕业要求达成。</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7.3 [外部评价] 建立毕业生跟踪反馈机制以及学前教育机构、教育行政部门等利益相关方参与的社会评价机制，对培养目标的达成度进行定期评价。</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7.4 [持续改进] 定期对校内外的评价结果进行综合分析，能够有效使用分析结果，推动师范生培养质量持续改进和提高。</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八、学生发展</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8.1 [生源质量] 建立有效的制度措施，能够吸引</w:t>
      </w:r>
      <w:r w:rsidRPr="00CC6097">
        <w:rPr>
          <w:rFonts w:asciiTheme="minorEastAsia" w:eastAsiaTheme="minorEastAsia" w:hAnsiTheme="minorEastAsia" w:hint="eastAsia"/>
          <w:color w:val="FF0000"/>
          <w:sz w:val="24"/>
          <w:szCs w:val="24"/>
        </w:rPr>
        <w:t>志愿从教、素质良好的生源</w:t>
      </w:r>
      <w:r w:rsidRPr="00CC6097">
        <w:rPr>
          <w:rFonts w:asciiTheme="minorEastAsia" w:eastAsiaTheme="minorEastAsia" w:hAnsiTheme="minorEastAsia" w:hint="eastAsia"/>
          <w:sz w:val="24"/>
          <w:szCs w:val="24"/>
        </w:rPr>
        <w:t>。</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8.2 [学生需求] 了解师范生发展诉求，加强学情分析，设计兼顾共性要求与个性需求的培养方案与教学管理制度，为师范生发展提供空间。</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8.3 [成长指导]</w:t>
      </w:r>
      <w:r w:rsidRPr="00CC6097">
        <w:rPr>
          <w:rFonts w:asciiTheme="minorEastAsia" w:eastAsiaTheme="minorEastAsia" w:hAnsiTheme="minorEastAsia" w:hint="eastAsia"/>
          <w:sz w:val="24"/>
          <w:szCs w:val="24"/>
          <w:highlight w:val="yellow"/>
        </w:rPr>
        <w:t>建立师范生指导与服务体系</w:t>
      </w:r>
      <w:r w:rsidRPr="00CC6097">
        <w:rPr>
          <w:rFonts w:asciiTheme="minorEastAsia" w:eastAsiaTheme="minorEastAsia" w:hAnsiTheme="minorEastAsia" w:hint="eastAsia"/>
          <w:sz w:val="24"/>
          <w:szCs w:val="24"/>
        </w:rPr>
        <w:t>，加强思想政治教育，能够适时为师范生提供</w:t>
      </w:r>
      <w:r w:rsidRPr="00CC6097">
        <w:rPr>
          <w:rFonts w:asciiTheme="minorEastAsia" w:eastAsiaTheme="minorEastAsia" w:hAnsiTheme="minorEastAsia" w:hint="eastAsia"/>
          <w:color w:val="FF0000"/>
          <w:sz w:val="24"/>
          <w:szCs w:val="24"/>
        </w:rPr>
        <w:t>生活指导、学习指导、职业生涯指导、就业创业指导、心理健康指导等</w:t>
      </w:r>
      <w:r w:rsidRPr="00CC6097">
        <w:rPr>
          <w:rFonts w:asciiTheme="minorEastAsia" w:eastAsiaTheme="minorEastAsia" w:hAnsiTheme="minorEastAsia" w:hint="eastAsia"/>
          <w:sz w:val="24"/>
          <w:szCs w:val="24"/>
        </w:rPr>
        <w:t>，满足师范生成长需求。</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 xml:space="preserve">8.4 [学业监测] </w:t>
      </w:r>
      <w:r w:rsidRPr="00CC6097">
        <w:rPr>
          <w:rFonts w:asciiTheme="minorEastAsia" w:eastAsiaTheme="minorEastAsia" w:hAnsiTheme="minorEastAsia" w:hint="eastAsia"/>
          <w:sz w:val="24"/>
          <w:szCs w:val="24"/>
          <w:highlight w:val="yellow"/>
        </w:rPr>
        <w:t>建立形成性评价机制</w:t>
      </w:r>
      <w:r w:rsidRPr="00CC6097">
        <w:rPr>
          <w:rFonts w:asciiTheme="minorEastAsia" w:eastAsiaTheme="minorEastAsia" w:hAnsiTheme="minorEastAsia" w:hint="eastAsia"/>
          <w:sz w:val="24"/>
          <w:szCs w:val="24"/>
        </w:rPr>
        <w:t>，监测师范生的学习进展情况，保证师范生在毕业时达到毕业要求。</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8.5 [就业质量] 毕业生的初次就业率不低于本地区高校毕业生就业率的平均水平，获得教师资格证书的比例不低于75%[16]，且主要从事教育工作[17]。</w:t>
      </w:r>
    </w:p>
    <w:p w:rsidR="00CC6097" w:rsidRPr="00972859"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8.6 [社会声誉] 毕业生社会声誉较好，用人单位满意度较高。</w:t>
      </w:r>
    </w:p>
    <w:p w:rsidR="00972859" w:rsidRPr="00972859" w:rsidRDefault="00972859" w:rsidP="00972859">
      <w:pPr>
        <w:rPr>
          <w:rFonts w:asciiTheme="minorEastAsia" w:eastAsiaTheme="minorEastAsia" w:hAnsiTheme="minorEastAsia"/>
          <w:sz w:val="24"/>
          <w:szCs w:val="24"/>
        </w:rPr>
      </w:pPr>
    </w:p>
    <w:p w:rsidR="00972859" w:rsidRPr="00972859" w:rsidRDefault="00972859" w:rsidP="00972859">
      <w:pPr>
        <w:rPr>
          <w:rFonts w:asciiTheme="minorEastAsia" w:eastAsiaTheme="minorEastAsia" w:hAnsiTheme="minorEastAsia"/>
          <w:sz w:val="24"/>
          <w:szCs w:val="24"/>
        </w:rPr>
      </w:pPr>
    </w:p>
    <w:p w:rsidR="00972859" w:rsidRPr="00972859" w:rsidRDefault="00972859" w:rsidP="00972859">
      <w:pPr>
        <w:pStyle w:val="1"/>
        <w:jc w:val="center"/>
        <w:rPr>
          <w:rFonts w:asciiTheme="minorEastAsia" w:eastAsiaTheme="minorEastAsia" w:hAnsiTheme="minorEastAsia"/>
          <w:sz w:val="24"/>
          <w:szCs w:val="24"/>
        </w:rPr>
      </w:pPr>
      <w:r w:rsidRPr="00972859">
        <w:rPr>
          <w:rFonts w:asciiTheme="minorEastAsia" w:eastAsiaTheme="minorEastAsia" w:hAnsiTheme="minorEastAsia"/>
          <w:sz w:val="24"/>
          <w:szCs w:val="24"/>
        </w:rPr>
        <w:br w:type="page"/>
      </w:r>
      <w:r w:rsidRPr="00972859">
        <w:rPr>
          <w:rFonts w:asciiTheme="minorEastAsia" w:eastAsiaTheme="minorEastAsia" w:hAnsiTheme="minorEastAsia" w:cs="宋体" w:hint="eastAsia"/>
          <w:sz w:val="24"/>
          <w:szCs w:val="24"/>
        </w:rPr>
        <w:lastRenderedPageBreak/>
        <w:t>学前教育专业认证标准</w:t>
      </w:r>
    </w:p>
    <w:p w:rsidR="00972859" w:rsidRPr="00972859" w:rsidRDefault="00972859" w:rsidP="00972859">
      <w:pPr>
        <w:pStyle w:val="1"/>
        <w:jc w:val="center"/>
        <w:rPr>
          <w:rFonts w:asciiTheme="minorEastAsia" w:eastAsiaTheme="minorEastAsia" w:hAnsiTheme="minorEastAsia"/>
          <w:sz w:val="24"/>
          <w:szCs w:val="24"/>
        </w:rPr>
      </w:pPr>
      <w:r w:rsidRPr="00972859">
        <w:rPr>
          <w:rFonts w:asciiTheme="minorEastAsia" w:eastAsiaTheme="minorEastAsia" w:hAnsiTheme="minorEastAsia" w:cs="宋体" w:hint="eastAsia"/>
          <w:sz w:val="24"/>
          <w:szCs w:val="24"/>
        </w:rPr>
        <w:t>（第三级）</w:t>
      </w:r>
    </w:p>
    <w:p w:rsidR="00972859" w:rsidRPr="00972859" w:rsidRDefault="00972859" w:rsidP="00972859">
      <w:pPr>
        <w:jc w:val="center"/>
        <w:rPr>
          <w:rFonts w:asciiTheme="minorEastAsia" w:eastAsiaTheme="minorEastAsia" w:hAnsiTheme="minorEastAsia"/>
          <w:sz w:val="24"/>
          <w:szCs w:val="24"/>
        </w:rPr>
      </w:pPr>
    </w:p>
    <w:p w:rsidR="00972859" w:rsidRPr="00972859" w:rsidRDefault="00972859" w:rsidP="00972859">
      <w:pPr>
        <w:ind w:firstLineChars="200" w:firstLine="480"/>
        <w:rPr>
          <w:rFonts w:asciiTheme="minorEastAsia" w:eastAsiaTheme="minorEastAsia" w:hAnsiTheme="minorEastAsia"/>
          <w:sz w:val="24"/>
          <w:szCs w:val="24"/>
        </w:rPr>
      </w:pPr>
      <w:r w:rsidRPr="00972859">
        <w:rPr>
          <w:rFonts w:asciiTheme="minorEastAsia" w:eastAsiaTheme="minorEastAsia" w:hAnsiTheme="minorEastAsia" w:hint="eastAsia"/>
          <w:sz w:val="24"/>
          <w:szCs w:val="24"/>
        </w:rPr>
        <w:t>《学前教育专业认证标准（第三级）》是国家对学前教育专业教学质量的</w:t>
      </w:r>
      <w:r w:rsidRPr="00CF6723">
        <w:rPr>
          <w:rFonts w:asciiTheme="minorEastAsia" w:eastAsiaTheme="minorEastAsia" w:hAnsiTheme="minorEastAsia" w:hint="eastAsia"/>
          <w:sz w:val="24"/>
          <w:szCs w:val="24"/>
          <w:highlight w:val="yellow"/>
        </w:rPr>
        <w:t>卓越要求</w:t>
      </w:r>
      <w:r w:rsidRPr="00972859">
        <w:rPr>
          <w:rFonts w:asciiTheme="minorEastAsia" w:eastAsiaTheme="minorEastAsia" w:hAnsiTheme="minorEastAsia" w:hint="eastAsia"/>
          <w:sz w:val="24"/>
          <w:szCs w:val="24"/>
        </w:rPr>
        <w:t>，主要依据国家教育法规和幼儿园教师专业标准、教师教育课程标准、专业教学相关标准及教育部关于实施卓越教师培养计划的意见制定。</w:t>
      </w:r>
    </w:p>
    <w:p w:rsidR="00972859" w:rsidRPr="00972859" w:rsidRDefault="00972859" w:rsidP="00972859">
      <w:pPr>
        <w:ind w:firstLineChars="200" w:firstLine="480"/>
        <w:rPr>
          <w:rFonts w:asciiTheme="minorEastAsia" w:eastAsiaTheme="minorEastAsia" w:hAnsiTheme="minorEastAsia"/>
          <w:sz w:val="24"/>
          <w:szCs w:val="24"/>
        </w:rPr>
      </w:pPr>
      <w:r w:rsidRPr="00972859">
        <w:rPr>
          <w:rFonts w:asciiTheme="minorEastAsia" w:eastAsiaTheme="minorEastAsia" w:hAnsiTheme="minorEastAsia" w:hint="eastAsia"/>
          <w:sz w:val="24"/>
          <w:szCs w:val="24"/>
        </w:rPr>
        <w:t>本标准适用于普通高等学校培养幼儿园教师的本、专科学前教育专业。</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一、培养目标</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1.1 [目标定位] 培养目标应贯彻党的教育方针，面向国家、地区基础教育改革发展和教师队伍建设重大战略需求，落实国家教师教育相关政策要求，符合学校办学定位。</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1.2 [目标内涵] 培养目标内容明确清晰，反映师范生毕业后5年左右在社会和专业领域的发展预期，体现专业特色和</w:t>
      </w:r>
      <w:r w:rsidRPr="00CF6723">
        <w:rPr>
          <w:rFonts w:asciiTheme="minorEastAsia" w:eastAsiaTheme="minorEastAsia" w:hAnsiTheme="minorEastAsia" w:hint="eastAsia"/>
          <w:sz w:val="24"/>
          <w:szCs w:val="24"/>
          <w:highlight w:val="yellow"/>
        </w:rPr>
        <w:t>优势</w:t>
      </w:r>
      <w:r w:rsidRPr="00CC6097">
        <w:rPr>
          <w:rFonts w:asciiTheme="minorEastAsia" w:eastAsiaTheme="minorEastAsia" w:hAnsiTheme="minorEastAsia" w:hint="eastAsia"/>
          <w:sz w:val="24"/>
          <w:szCs w:val="24"/>
        </w:rPr>
        <w:t>，并能够为师范生、教师、教学管理人员及其他利益相关方所理解和认同。</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1.3 [目标评价]定期对培养目标的合理性进行评价，并能根据评价结果对培养目标进行必要修订。评价和修订过程应有利益相关方参与。</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二、毕业要求</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专业应根据幼儿园教师专业标准，制定明确、公开的毕业要求。毕业要求能够支撑培养目标，并在师范生培养全过程中分解落实。专业应通过评价证明毕业要求的达成。专业制定的毕业要求应涵盖以下内容：</w:t>
      </w:r>
    </w:p>
    <w:p w:rsidR="00CC6097" w:rsidRPr="00CC6097" w:rsidRDefault="00CF6723" w:rsidP="00CC6097">
      <w:pPr>
        <w:ind w:rightChars="-27" w:right="-59" w:firstLineChars="200" w:firstLine="480"/>
        <w:rPr>
          <w:rFonts w:asciiTheme="minorEastAsia" w:eastAsiaTheme="minorEastAsia" w:hAnsiTheme="minorEastAsia"/>
          <w:sz w:val="24"/>
          <w:szCs w:val="24"/>
        </w:rPr>
      </w:pPr>
      <w:r>
        <w:rPr>
          <w:rFonts w:ascii="宋体" w:eastAsia="宋体" w:hAnsi="宋体" w:cs="宋体" w:hint="eastAsia"/>
          <w:sz w:val="24"/>
          <w:szCs w:val="24"/>
        </w:rPr>
        <w:t>★</w:t>
      </w:r>
      <w:r w:rsidR="00CC6097" w:rsidRPr="00CC6097">
        <w:rPr>
          <w:rFonts w:asciiTheme="minorEastAsia" w:eastAsiaTheme="minorEastAsia" w:hAnsiTheme="minorEastAsia" w:hint="eastAsia"/>
          <w:sz w:val="24"/>
          <w:szCs w:val="24"/>
        </w:rPr>
        <w:t>践行师德</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2.1 [师德规范] 践行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2.2 [教育情怀] 具有从教意愿，认同教师工作的意义和专业性，具有积极的情感、端正的态度、正确的价值观。具有人文底蕴和科学精神，尊重幼儿人格，富有爱心、责任心、事业心，工作细心、耐心，做幼儿健康成长的启蒙者和引路人。</w:t>
      </w:r>
    </w:p>
    <w:p w:rsidR="00CC6097" w:rsidRPr="00CC6097" w:rsidRDefault="00CF6723" w:rsidP="00CC6097">
      <w:pPr>
        <w:ind w:rightChars="-27" w:right="-59" w:firstLineChars="200" w:firstLine="480"/>
        <w:rPr>
          <w:rFonts w:asciiTheme="minorEastAsia" w:eastAsiaTheme="minorEastAsia" w:hAnsiTheme="minorEastAsia"/>
          <w:sz w:val="24"/>
          <w:szCs w:val="24"/>
        </w:rPr>
      </w:pPr>
      <w:r>
        <w:rPr>
          <w:rFonts w:ascii="宋体" w:eastAsia="宋体" w:hAnsi="宋体" w:cs="宋体" w:hint="eastAsia"/>
          <w:sz w:val="24"/>
          <w:szCs w:val="24"/>
        </w:rPr>
        <w:t>★</w:t>
      </w:r>
      <w:r w:rsidR="00CC6097" w:rsidRPr="00CC6097">
        <w:rPr>
          <w:rFonts w:asciiTheme="minorEastAsia" w:eastAsiaTheme="minorEastAsia" w:hAnsiTheme="minorEastAsia" w:hint="eastAsia"/>
          <w:sz w:val="24"/>
          <w:szCs w:val="24"/>
        </w:rPr>
        <w:t>学会教学</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2.3 [保教知识] 掌握通识知识和儿童发展知识，掌握学前教育专业领域知识体系、思想与方法，重点理解和掌握专业领域核心素养内涵；了解领域渗透与知识整合，对学习科学相关知识能理解并初步运用，能综合领会并形成专业领域教学知识。初步习得基于核心素养的学习指导方法和策略。</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2.4[保教能力] 理解教师是幼儿学习和发展的促进者。能够依据《幼儿园教育指导纲要（试行）》和《3-6岁儿童学习与发展指南》，以学习者为中心，根据幼儿身心发展规律和学</w:t>
      </w:r>
      <w:r w:rsidRPr="00CC6097">
        <w:rPr>
          <w:rFonts w:asciiTheme="minorEastAsia" w:eastAsiaTheme="minorEastAsia" w:hAnsiTheme="minorEastAsia" w:hint="eastAsia"/>
          <w:sz w:val="24"/>
          <w:szCs w:val="24"/>
        </w:rPr>
        <w:lastRenderedPageBreak/>
        <w:t>习特点，</w:t>
      </w:r>
      <w:r w:rsidRPr="00CF6723">
        <w:rPr>
          <w:rFonts w:asciiTheme="minorEastAsia" w:eastAsiaTheme="minorEastAsia" w:hAnsiTheme="minorEastAsia" w:hint="eastAsia"/>
          <w:sz w:val="24"/>
          <w:szCs w:val="24"/>
          <w:highlight w:val="yellow"/>
        </w:rPr>
        <w:t>整合各领域的内容</w:t>
      </w:r>
      <w:r w:rsidRPr="00CC6097">
        <w:rPr>
          <w:rFonts w:asciiTheme="minorEastAsia" w:eastAsiaTheme="minorEastAsia" w:hAnsiTheme="minorEastAsia" w:hint="eastAsia"/>
          <w:sz w:val="24"/>
          <w:szCs w:val="24"/>
        </w:rPr>
        <w:t>，科学规划一日生活，创设教育环境，综合实施教育活动，有针对性地指导学习过程，实施融合教育。有效运用多种方法，进行学习评价。</w:t>
      </w:r>
    </w:p>
    <w:p w:rsidR="00CC6097" w:rsidRPr="00CC6097" w:rsidRDefault="00CF6723" w:rsidP="00CC6097">
      <w:pPr>
        <w:ind w:rightChars="-27" w:right="-59" w:firstLineChars="200" w:firstLine="480"/>
        <w:rPr>
          <w:rFonts w:asciiTheme="minorEastAsia" w:eastAsiaTheme="minorEastAsia" w:hAnsiTheme="minorEastAsia"/>
          <w:sz w:val="24"/>
          <w:szCs w:val="24"/>
        </w:rPr>
      </w:pPr>
      <w:r>
        <w:rPr>
          <w:rFonts w:ascii="宋体" w:eastAsia="宋体" w:hAnsi="宋体" w:cs="宋体" w:hint="eastAsia"/>
          <w:sz w:val="24"/>
          <w:szCs w:val="24"/>
        </w:rPr>
        <w:t>★</w:t>
      </w:r>
      <w:r w:rsidR="00CC6097" w:rsidRPr="00CC6097">
        <w:rPr>
          <w:rFonts w:asciiTheme="minorEastAsia" w:eastAsiaTheme="minorEastAsia" w:hAnsiTheme="minorEastAsia" w:hint="eastAsia"/>
          <w:sz w:val="24"/>
          <w:szCs w:val="24"/>
        </w:rPr>
        <w:t>学会育人</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2.5 [班级管理] 掌握班级建设、班级教育活动组织、幼儿发展指导、综合素质评价、与家长及社区沟通合作等班级常规工作的方法与要点，研究班级工作的规律。建立良好的班级秩序与规则，合理规划利用时间与空间，创设安全舒适的班级环境，充分利用各种教育资源，建立良好的同伴关系和师幼关系，营造尊重、平等、积极向上的班级氛围。</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2.6 [综合育人] 树立德育为先理念，掌握幼儿社会性-情感发展的特点和规律，注重培育幼儿良好意志品质和行为习惯，使其获得积极体验。理解环境育人价值，理解园所文化和一日生活对幼儿发展的价值。将社会性-情感教育内容灵活渗透在一日生活之中，通过环境影响感染幼儿。综合利用幼儿园、家庭和社区各种资源全面育人。</w:t>
      </w:r>
    </w:p>
    <w:p w:rsidR="00CC6097" w:rsidRPr="00CC6097" w:rsidRDefault="00CF6723" w:rsidP="00CC6097">
      <w:pPr>
        <w:ind w:rightChars="-27" w:right="-59" w:firstLineChars="200" w:firstLine="480"/>
        <w:rPr>
          <w:rFonts w:asciiTheme="minorEastAsia" w:eastAsiaTheme="minorEastAsia" w:hAnsiTheme="minorEastAsia"/>
          <w:sz w:val="24"/>
          <w:szCs w:val="24"/>
        </w:rPr>
      </w:pPr>
      <w:r>
        <w:rPr>
          <w:rFonts w:ascii="宋体" w:eastAsia="宋体" w:hAnsi="宋体" w:cs="宋体" w:hint="eastAsia"/>
          <w:sz w:val="24"/>
          <w:szCs w:val="24"/>
        </w:rPr>
        <w:t>★</w:t>
      </w:r>
      <w:r w:rsidR="00CC6097" w:rsidRPr="00CC6097">
        <w:rPr>
          <w:rFonts w:asciiTheme="minorEastAsia" w:eastAsiaTheme="minorEastAsia" w:hAnsiTheme="minorEastAsia" w:hint="eastAsia"/>
          <w:sz w:val="24"/>
          <w:szCs w:val="24"/>
        </w:rPr>
        <w:t>学会发展</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 xml:space="preserve">2.7 </w:t>
      </w:r>
      <w:r w:rsidRPr="00CF6723">
        <w:rPr>
          <w:rFonts w:asciiTheme="minorEastAsia" w:eastAsiaTheme="minorEastAsia" w:hAnsiTheme="minorEastAsia" w:hint="eastAsia"/>
          <w:sz w:val="24"/>
          <w:szCs w:val="24"/>
          <w:highlight w:val="yellow"/>
        </w:rPr>
        <w:t>[自主学习]</w:t>
      </w:r>
      <w:r w:rsidRPr="00CC6097">
        <w:rPr>
          <w:rFonts w:asciiTheme="minorEastAsia" w:eastAsiaTheme="minorEastAsia" w:hAnsiTheme="minorEastAsia" w:hint="eastAsia"/>
          <w:sz w:val="24"/>
          <w:szCs w:val="24"/>
        </w:rPr>
        <w:t xml:space="preserve"> 具有终身学习与专业发展意识。了解专业发展核心内容和发展阶段路径，能够结合就业愿景制定自身学习和专业发展规划。养成自主学习习惯，具有自我管理能力。</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 xml:space="preserve">2.8 </w:t>
      </w:r>
      <w:r w:rsidRPr="00CF6723">
        <w:rPr>
          <w:rFonts w:asciiTheme="minorEastAsia" w:eastAsiaTheme="minorEastAsia" w:hAnsiTheme="minorEastAsia" w:hint="eastAsia"/>
          <w:sz w:val="24"/>
          <w:szCs w:val="24"/>
          <w:highlight w:val="yellow"/>
        </w:rPr>
        <w:t>[国际视野]</w:t>
      </w:r>
      <w:r w:rsidRPr="00CC6097">
        <w:rPr>
          <w:rFonts w:asciiTheme="minorEastAsia" w:eastAsiaTheme="minorEastAsia" w:hAnsiTheme="minorEastAsia" w:hint="eastAsia"/>
          <w:sz w:val="24"/>
          <w:szCs w:val="24"/>
        </w:rPr>
        <w:t>具有全球意识和开放心态，了解国外学前教育改革发展的趋势和前沿动态。积极参与国际教育交流。尝试借鉴国际先进教育理念和经验进行教育教学。</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2.9 [反思</w:t>
      </w:r>
      <w:r w:rsidRPr="00CF6723">
        <w:rPr>
          <w:rFonts w:asciiTheme="minorEastAsia" w:eastAsiaTheme="minorEastAsia" w:hAnsiTheme="minorEastAsia" w:hint="eastAsia"/>
          <w:sz w:val="24"/>
          <w:szCs w:val="24"/>
          <w:highlight w:val="yellow"/>
        </w:rPr>
        <w:t>研究</w:t>
      </w:r>
      <w:r w:rsidRPr="00CC6097">
        <w:rPr>
          <w:rFonts w:asciiTheme="minorEastAsia" w:eastAsiaTheme="minorEastAsia" w:hAnsiTheme="minorEastAsia" w:hint="eastAsia"/>
          <w:sz w:val="24"/>
          <w:szCs w:val="24"/>
        </w:rPr>
        <w:t>] 理解教师是反思型实践者。运用批判性思维方法，关注和分析教育实践中的问题。掌握研究幼儿行为和教育教学的方法，具有一定的创新意识和教育教学研究能力。</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2.10 [交流合作]理解学习共同体的作用，具有团队协作精神，掌握沟通合作技能，积极开展小组互助和合作学习。</w:t>
      </w:r>
    </w:p>
    <w:p w:rsidR="00CC6097" w:rsidRPr="00CF6723" w:rsidRDefault="00CC6097" w:rsidP="00CF6723">
      <w:pPr>
        <w:ind w:rightChars="-27" w:right="-59" w:firstLineChars="200" w:firstLine="482"/>
        <w:rPr>
          <w:rFonts w:asciiTheme="minorEastAsia" w:eastAsiaTheme="minorEastAsia" w:hAnsiTheme="minorEastAsia"/>
          <w:b/>
          <w:sz w:val="24"/>
          <w:szCs w:val="24"/>
        </w:rPr>
      </w:pPr>
      <w:r w:rsidRPr="00CF6723">
        <w:rPr>
          <w:rFonts w:asciiTheme="minorEastAsia" w:eastAsiaTheme="minorEastAsia" w:hAnsiTheme="minorEastAsia" w:hint="eastAsia"/>
          <w:b/>
          <w:sz w:val="24"/>
          <w:szCs w:val="24"/>
        </w:rPr>
        <w:t>三、课程与教学</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3.1 [课程设置] 课程设置应符合幼儿园教师专业标准、教师教育课程标准和专业教学相关标准要求，</w:t>
      </w:r>
      <w:r w:rsidRPr="00CF6723">
        <w:rPr>
          <w:rFonts w:asciiTheme="minorEastAsia" w:eastAsiaTheme="minorEastAsia" w:hAnsiTheme="minorEastAsia" w:hint="eastAsia"/>
          <w:color w:val="FF0000"/>
          <w:sz w:val="24"/>
          <w:szCs w:val="24"/>
        </w:rPr>
        <w:t>跟踪对接学前教育改革前沿</w:t>
      </w:r>
      <w:r w:rsidRPr="00CC6097">
        <w:rPr>
          <w:rFonts w:asciiTheme="minorEastAsia" w:eastAsiaTheme="minorEastAsia" w:hAnsiTheme="minorEastAsia" w:hint="eastAsia"/>
          <w:sz w:val="24"/>
          <w:szCs w:val="24"/>
        </w:rPr>
        <w:t>，能够支撑毕业要求达成。</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3.2 [课程结构] 课程结构体现通识教育和专业教育</w:t>
      </w:r>
      <w:r w:rsidRPr="00CF6723">
        <w:rPr>
          <w:rFonts w:asciiTheme="minorEastAsia" w:eastAsiaTheme="minorEastAsia" w:hAnsiTheme="minorEastAsia" w:hint="eastAsia"/>
          <w:color w:val="FF0000"/>
          <w:sz w:val="24"/>
          <w:szCs w:val="24"/>
        </w:rPr>
        <w:t>深度融合</w:t>
      </w:r>
      <w:r w:rsidRPr="00CC6097">
        <w:rPr>
          <w:rFonts w:asciiTheme="minorEastAsia" w:eastAsiaTheme="minorEastAsia" w:hAnsiTheme="minorEastAsia" w:hint="eastAsia"/>
          <w:sz w:val="24"/>
          <w:szCs w:val="24"/>
        </w:rPr>
        <w:t>；理论课程与实践课程，必修课与选修课设置合理，各类课程学分比例恰当，通识教育课程中的人文社会与科学素养课程学分不低于总学分的10%，支撑幼儿园各领域教育的相关课程学分不低于总学分的20%[20]，教师教育课程达到教师教育课程标准规定的学分要求。</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3.3 [课程内容] 课程内容体现学前教育的专业性，注重基础性、科学性、综合性和实践性，把社会主义核心价值观、师德教育有机融入课程教学中。选用优秀教材，吸收学科前沿知识，引入幼儿园课程改革和幼儿发展与教育研究最新成果、优秀幼儿园教育教学案例，并能够结合师范生学习状况及时更新、完善课程内容，</w:t>
      </w:r>
      <w:r w:rsidRPr="00CF6723">
        <w:rPr>
          <w:rFonts w:asciiTheme="minorEastAsia" w:eastAsiaTheme="minorEastAsia" w:hAnsiTheme="minorEastAsia" w:hint="eastAsia"/>
          <w:color w:val="FF0000"/>
          <w:sz w:val="24"/>
          <w:szCs w:val="24"/>
        </w:rPr>
        <w:t>形成促进师范生发展的多样性、特色化的课程文化。</w:t>
      </w:r>
    </w:p>
    <w:p w:rsidR="00CC6097" w:rsidRPr="00CF6723" w:rsidRDefault="00CC6097" w:rsidP="00CC6097">
      <w:pPr>
        <w:ind w:rightChars="-27" w:right="-59" w:firstLineChars="200" w:firstLine="480"/>
        <w:rPr>
          <w:rFonts w:asciiTheme="minorEastAsia" w:eastAsiaTheme="minorEastAsia" w:hAnsiTheme="minorEastAsia"/>
          <w:color w:val="FF0000"/>
          <w:sz w:val="24"/>
          <w:szCs w:val="24"/>
        </w:rPr>
      </w:pPr>
      <w:r w:rsidRPr="00CC6097">
        <w:rPr>
          <w:rFonts w:asciiTheme="minorEastAsia" w:eastAsiaTheme="minorEastAsia" w:hAnsiTheme="minorEastAsia" w:hint="eastAsia"/>
          <w:sz w:val="24"/>
          <w:szCs w:val="24"/>
        </w:rPr>
        <w:t>3.4 [课程实施] 重视课堂教学在培养过程中的基础作用。依据毕业要求制定课程目标和教学大纲，教学内容、教学方法、考核内容与方式应能支持课程目标的实现。注重师范生的主体参与和实践体验，注重以课堂教学、课外指导提升自主学习能力，注重应用信息技术推进教与学的改革。技能训练课程实行小班教学，形式多样，富有成效，师范生“三字一话”</w:t>
      </w:r>
      <w:r w:rsidRPr="00CC6097">
        <w:rPr>
          <w:rFonts w:asciiTheme="minorEastAsia" w:eastAsiaTheme="minorEastAsia" w:hAnsiTheme="minorEastAsia" w:hint="eastAsia"/>
          <w:sz w:val="24"/>
          <w:szCs w:val="24"/>
        </w:rPr>
        <w:lastRenderedPageBreak/>
        <w:t>等从教基本功扎实。</w:t>
      </w:r>
      <w:r w:rsidRPr="00CF6723">
        <w:rPr>
          <w:rFonts w:asciiTheme="minorEastAsia" w:eastAsiaTheme="minorEastAsia" w:hAnsiTheme="minorEastAsia" w:hint="eastAsia"/>
          <w:color w:val="FF0000"/>
          <w:sz w:val="24"/>
          <w:szCs w:val="24"/>
        </w:rPr>
        <w:t>校园文化活动具有</w:t>
      </w:r>
      <w:r w:rsidRPr="00CF6723">
        <w:rPr>
          <w:rFonts w:asciiTheme="minorEastAsia" w:eastAsiaTheme="minorEastAsia" w:hAnsiTheme="minorEastAsia" w:hint="eastAsia"/>
          <w:color w:val="FF0000"/>
          <w:sz w:val="24"/>
          <w:szCs w:val="24"/>
          <w:highlight w:val="yellow"/>
        </w:rPr>
        <w:t>教师教育特色</w:t>
      </w:r>
      <w:r w:rsidRPr="00CF6723">
        <w:rPr>
          <w:rFonts w:asciiTheme="minorEastAsia" w:eastAsiaTheme="minorEastAsia" w:hAnsiTheme="minorEastAsia" w:hint="eastAsia"/>
          <w:color w:val="FF0000"/>
          <w:sz w:val="24"/>
          <w:szCs w:val="24"/>
        </w:rPr>
        <w:t>，有利于养成从教信念、专业素养与创新能力。</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3.5 [课程评价] 定期评价课程体系的合理性和课程目标的达成度，并能够根据评价结果进行修订。评价与修订过程应有利益相关方参与。</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四、合作与实践</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4.1 [协同育人] 与地方教育行政部门和幼儿园建立权责明晰、稳定协调、合作共赢的“三位一体”协同培养机制，</w:t>
      </w:r>
      <w:r w:rsidRPr="00CF6723">
        <w:rPr>
          <w:rFonts w:asciiTheme="minorEastAsia" w:eastAsiaTheme="minorEastAsia" w:hAnsiTheme="minorEastAsia" w:hint="eastAsia"/>
          <w:sz w:val="24"/>
          <w:szCs w:val="24"/>
          <w:highlight w:val="yellow"/>
        </w:rPr>
        <w:t>协同制定培养目标、设计课程体系、建设课程资源、组织教学团队、建设实践基地、开展教学研究、评价培养质量</w:t>
      </w:r>
      <w:r w:rsidRPr="00CC6097">
        <w:rPr>
          <w:rFonts w:asciiTheme="minorEastAsia" w:eastAsiaTheme="minorEastAsia" w:hAnsiTheme="minorEastAsia" w:hint="eastAsia"/>
          <w:sz w:val="24"/>
          <w:szCs w:val="24"/>
        </w:rPr>
        <w:t>，形成教师培养、培训、研究和服务一体化的合作共同体。</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4.2 [基地建设] 建有长期稳定的教育实践基地。实践基地具有良好的校风，较强的师资力量、学科优势、管理优势、课程资源优势和教改实践优势。每20个实习生不少于1个教育实践基地，其中，</w:t>
      </w:r>
      <w:r w:rsidRPr="00CF6723">
        <w:rPr>
          <w:rFonts w:asciiTheme="minorEastAsia" w:eastAsiaTheme="minorEastAsia" w:hAnsiTheme="minorEastAsia" w:hint="eastAsia"/>
          <w:sz w:val="24"/>
          <w:szCs w:val="24"/>
          <w:highlight w:val="yellow"/>
        </w:rPr>
        <w:t>示范性教育实践基地不少于三分之一</w:t>
      </w:r>
      <w:r w:rsidRPr="00CC6097">
        <w:rPr>
          <w:rFonts w:asciiTheme="minorEastAsia" w:eastAsiaTheme="minorEastAsia" w:hAnsiTheme="minorEastAsia" w:hint="eastAsia"/>
          <w:sz w:val="24"/>
          <w:szCs w:val="24"/>
        </w:rPr>
        <w:t>[4]。</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4.3 [实践教学] 实践教学体系完整，教育见习、教育实习、教育研习递进贯通，涵盖师德体验、保教实践、班级管理实践和教研实践等，并与其他教育环节有机衔接。教育实践时间累计不少于一学期[2]。学校集中组织教育实习，保证师范生实习期间的上课时数。</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4.4 [导师队伍] 实行高校教师与优秀幼儿园教师共同指导教育实践的“双导师”制度。</w:t>
      </w:r>
      <w:r w:rsidRPr="00CF6723">
        <w:rPr>
          <w:rFonts w:asciiTheme="minorEastAsia" w:eastAsiaTheme="minorEastAsia" w:hAnsiTheme="minorEastAsia" w:hint="eastAsia"/>
          <w:color w:val="FF0000"/>
          <w:sz w:val="24"/>
          <w:szCs w:val="24"/>
        </w:rPr>
        <w:t>有遴选、培训、评价和支持教育实践指导教师的制度与措施</w:t>
      </w:r>
      <w:r w:rsidRPr="00CC6097">
        <w:rPr>
          <w:rFonts w:asciiTheme="minorEastAsia" w:eastAsiaTheme="minorEastAsia" w:hAnsiTheme="minorEastAsia" w:hint="eastAsia"/>
          <w:sz w:val="24"/>
          <w:szCs w:val="24"/>
        </w:rPr>
        <w:t>。“双导师”数量足，</w:t>
      </w:r>
      <w:r w:rsidRPr="00CF6723">
        <w:rPr>
          <w:rFonts w:asciiTheme="minorEastAsia" w:eastAsiaTheme="minorEastAsia" w:hAnsiTheme="minorEastAsia" w:hint="eastAsia"/>
          <w:color w:val="FF0000"/>
          <w:sz w:val="24"/>
          <w:szCs w:val="24"/>
        </w:rPr>
        <w:t>水平高</w:t>
      </w:r>
      <w:r w:rsidRPr="00CC6097">
        <w:rPr>
          <w:rFonts w:asciiTheme="minorEastAsia" w:eastAsiaTheme="minorEastAsia" w:hAnsiTheme="minorEastAsia" w:hint="eastAsia"/>
          <w:sz w:val="24"/>
          <w:szCs w:val="24"/>
        </w:rPr>
        <w:t>，稳定性强，责权明确，协同育人，有效履职。</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4.5 [管理评价] 教育实践管理规范，能够</w:t>
      </w:r>
      <w:r w:rsidRPr="00CF6723">
        <w:rPr>
          <w:rFonts w:asciiTheme="minorEastAsia" w:eastAsiaTheme="minorEastAsia" w:hAnsiTheme="minorEastAsia" w:hint="eastAsia"/>
          <w:color w:val="FF0000"/>
          <w:sz w:val="24"/>
          <w:szCs w:val="24"/>
        </w:rPr>
        <w:t>对全过程</w:t>
      </w:r>
      <w:r w:rsidRPr="00CC6097">
        <w:rPr>
          <w:rFonts w:asciiTheme="minorEastAsia" w:eastAsiaTheme="minorEastAsia" w:hAnsiTheme="minorEastAsia" w:hint="eastAsia"/>
          <w:sz w:val="24"/>
          <w:szCs w:val="24"/>
        </w:rPr>
        <w:t>实施质量监控，严格实行教育实践评价与改进制度。具有教育实践标准，采取过程评价与成果考核评价相结合方式，对实践能力和</w:t>
      </w:r>
      <w:r w:rsidRPr="00CF6723">
        <w:rPr>
          <w:rFonts w:asciiTheme="minorEastAsia" w:eastAsiaTheme="minorEastAsia" w:hAnsiTheme="minorEastAsia" w:hint="eastAsia"/>
          <w:color w:val="FF0000"/>
          <w:sz w:val="24"/>
          <w:szCs w:val="24"/>
        </w:rPr>
        <w:t>教育教学反思能力</w:t>
      </w:r>
      <w:r w:rsidRPr="00CC6097">
        <w:rPr>
          <w:rFonts w:asciiTheme="minorEastAsia" w:eastAsiaTheme="minorEastAsia" w:hAnsiTheme="minorEastAsia" w:hint="eastAsia"/>
          <w:sz w:val="24"/>
          <w:szCs w:val="24"/>
        </w:rPr>
        <w:t>进行科学有效评价。</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五、师资队伍</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5.1 [数量结构] 专任教师数量结构能够适应本专业教学和发展的需要，生师比不高于</w:t>
      </w:r>
      <w:r w:rsidRPr="00CF6723">
        <w:rPr>
          <w:rFonts w:asciiTheme="minorEastAsia" w:eastAsiaTheme="minorEastAsia" w:hAnsiTheme="minorEastAsia" w:hint="eastAsia"/>
          <w:sz w:val="24"/>
          <w:szCs w:val="24"/>
          <w:highlight w:val="yellow"/>
        </w:rPr>
        <w:t>16:1</w:t>
      </w:r>
      <w:r w:rsidRPr="00CC6097">
        <w:rPr>
          <w:rFonts w:asciiTheme="minorEastAsia" w:eastAsiaTheme="minorEastAsia" w:hAnsiTheme="minorEastAsia" w:hint="eastAsia"/>
          <w:sz w:val="24"/>
          <w:szCs w:val="24"/>
        </w:rPr>
        <w:t>[5]。硕士、博士学位教师占比本科一般不低于80%、专科一般不低于40% [9]，高级职称教师比例高于学校平均水平[8]，且为师范生上课、担任师范生导师。幼儿园一线兼职教师队伍稳定，占教师教育课程教师比例不低于20%[10]，原</w:t>
      </w:r>
      <w:r w:rsidRPr="00CF6723">
        <w:rPr>
          <w:rFonts w:asciiTheme="minorEastAsia" w:eastAsiaTheme="minorEastAsia" w:hAnsiTheme="minorEastAsia" w:hint="eastAsia"/>
          <w:sz w:val="24"/>
          <w:szCs w:val="24"/>
          <w:highlight w:val="yellow"/>
        </w:rPr>
        <w:t>则上为省市级学科带头人、特级教师、高级教师，能深度参与师范生培养工作。</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5.2 [素质能力] 遵守高校教师职业道德规范，为人师表，言传身教；以生为本、以学定教，具有</w:t>
      </w:r>
      <w:r w:rsidRPr="00CF6723">
        <w:rPr>
          <w:rFonts w:asciiTheme="minorEastAsia" w:eastAsiaTheme="minorEastAsia" w:hAnsiTheme="minorEastAsia" w:hint="eastAsia"/>
          <w:color w:val="FF0000"/>
          <w:sz w:val="24"/>
          <w:szCs w:val="24"/>
        </w:rPr>
        <w:t>突出</w:t>
      </w:r>
      <w:r w:rsidRPr="00CC6097">
        <w:rPr>
          <w:rFonts w:asciiTheme="minorEastAsia" w:eastAsiaTheme="minorEastAsia" w:hAnsiTheme="minorEastAsia" w:hint="eastAsia"/>
          <w:sz w:val="24"/>
          <w:szCs w:val="24"/>
        </w:rPr>
        <w:t>的课堂教学、课程开发、信息技术应用等教育教学能力；治学严谨，跟踪学科前沿，研究能力和创新能力较强，</w:t>
      </w:r>
      <w:r w:rsidRPr="00CF6723">
        <w:rPr>
          <w:rFonts w:asciiTheme="minorEastAsia" w:eastAsiaTheme="minorEastAsia" w:hAnsiTheme="minorEastAsia" w:hint="eastAsia"/>
          <w:sz w:val="24"/>
          <w:szCs w:val="24"/>
          <w:highlight w:val="yellow"/>
        </w:rPr>
        <w:t>有较丰富的学前教育研究成果</w:t>
      </w:r>
      <w:r w:rsidRPr="00CC6097">
        <w:rPr>
          <w:rFonts w:asciiTheme="minorEastAsia" w:eastAsiaTheme="minorEastAsia" w:hAnsiTheme="minorEastAsia" w:hint="eastAsia"/>
          <w:sz w:val="24"/>
          <w:szCs w:val="24"/>
        </w:rPr>
        <w:t>。具有职前职后一体化指导能力，能够有效指导师范生发展与职业规划。师范生对本专业专任教师、兼职教师师德和教学具有较高的满意度。</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5.3[实践经历] 专业教师熟悉幼儿园教师专业标准、教师教育课程标准和幼儿园教育教学工作，</w:t>
      </w:r>
      <w:r w:rsidRPr="00CF6723">
        <w:rPr>
          <w:rFonts w:asciiTheme="minorEastAsia" w:eastAsiaTheme="minorEastAsia" w:hAnsiTheme="minorEastAsia" w:hint="eastAsia"/>
          <w:sz w:val="24"/>
          <w:szCs w:val="24"/>
          <w:highlight w:val="yellow"/>
        </w:rPr>
        <w:t>每五年至少有一年幼儿园教育服务经历</w:t>
      </w:r>
      <w:r w:rsidRPr="00CC6097">
        <w:rPr>
          <w:rFonts w:asciiTheme="minorEastAsia" w:eastAsiaTheme="minorEastAsia" w:hAnsiTheme="minorEastAsia" w:hint="eastAsia"/>
          <w:sz w:val="24"/>
          <w:szCs w:val="24"/>
        </w:rPr>
        <w:t>[18]，能够指导幼儿园教育教学工作，并有</w:t>
      </w:r>
      <w:r w:rsidRPr="00CF6723">
        <w:rPr>
          <w:rFonts w:asciiTheme="minorEastAsia" w:eastAsiaTheme="minorEastAsia" w:hAnsiTheme="minorEastAsia" w:hint="eastAsia"/>
          <w:sz w:val="24"/>
          <w:szCs w:val="24"/>
          <w:highlight w:val="yellow"/>
        </w:rPr>
        <w:t>丰富</w:t>
      </w:r>
      <w:r w:rsidRPr="00CC6097">
        <w:rPr>
          <w:rFonts w:asciiTheme="minorEastAsia" w:eastAsiaTheme="minorEastAsia" w:hAnsiTheme="minorEastAsia" w:hint="eastAsia"/>
          <w:sz w:val="24"/>
          <w:szCs w:val="24"/>
        </w:rPr>
        <w:t>的教学研究成果。</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lastRenderedPageBreak/>
        <w:t>5.4 [持续发展] 制定并实施教师队伍建设规划。教师培训和实践研修机制完善；建立专业教研组织，定期开展教研活动。建立合理的教师评价制度，评价结果与绩效分配、职称评聘挂钩。高校和幼儿园“协同教研”“双向互聘”“岗位互换”等共同发展机制健全、成效显著。</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六、支持条件</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6.1[经费保障] 专业建设经费满足师范生培养需求，教学日常运行支出占生均拨款总额与学费收入之和的比例不低于15%[11][12][13]，生均教学日常运行支出高于学校平均水平，生均教育实践经费支出高于学校平均水平[14]。教学设施设备和图书资料等更新经费有标准和预决算。</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 xml:space="preserve">6.2[设施保障] </w:t>
      </w:r>
      <w:r w:rsidRPr="00CF6723">
        <w:rPr>
          <w:rFonts w:asciiTheme="minorEastAsia" w:eastAsiaTheme="minorEastAsia" w:hAnsiTheme="minorEastAsia" w:hint="eastAsia"/>
          <w:sz w:val="24"/>
          <w:szCs w:val="24"/>
          <w:highlight w:val="yellow"/>
        </w:rPr>
        <w:t>教育教学设施完备</w:t>
      </w:r>
      <w:r w:rsidRPr="00CC6097">
        <w:rPr>
          <w:rFonts w:asciiTheme="minorEastAsia" w:eastAsiaTheme="minorEastAsia" w:hAnsiTheme="minorEastAsia" w:hint="eastAsia"/>
          <w:sz w:val="24"/>
          <w:szCs w:val="24"/>
        </w:rPr>
        <w:t>。建有学前教育专业教师职业技能实训平台，满足保育实践、</w:t>
      </w:r>
      <w:r w:rsidRPr="00CF6723">
        <w:rPr>
          <w:rFonts w:asciiTheme="minorEastAsia" w:eastAsiaTheme="minorEastAsia" w:hAnsiTheme="minorEastAsia" w:hint="eastAsia"/>
          <w:sz w:val="24"/>
          <w:szCs w:val="24"/>
          <w:highlight w:val="yellow"/>
        </w:rPr>
        <w:t>营养卫生实践</w:t>
      </w:r>
      <w:r w:rsidRPr="00CC6097">
        <w:rPr>
          <w:rFonts w:asciiTheme="minorEastAsia" w:eastAsiaTheme="minorEastAsia" w:hAnsiTheme="minorEastAsia" w:hint="eastAsia"/>
          <w:sz w:val="24"/>
          <w:szCs w:val="24"/>
        </w:rPr>
        <w:t>、实验教学、</w:t>
      </w:r>
      <w:r w:rsidRPr="00CF6723">
        <w:rPr>
          <w:rFonts w:asciiTheme="minorEastAsia" w:eastAsiaTheme="minorEastAsia" w:hAnsiTheme="minorEastAsia" w:hint="eastAsia"/>
          <w:sz w:val="24"/>
          <w:szCs w:val="24"/>
          <w:highlight w:val="yellow"/>
        </w:rPr>
        <w:t>教玩具设计与制作训练</w:t>
      </w:r>
      <w:r w:rsidRPr="00CC6097">
        <w:rPr>
          <w:rFonts w:asciiTheme="minorEastAsia" w:eastAsiaTheme="minorEastAsia" w:hAnsiTheme="minorEastAsia" w:hint="eastAsia"/>
          <w:sz w:val="24"/>
          <w:szCs w:val="24"/>
        </w:rPr>
        <w:t>、教学技能训练、艺术技能训练等实践教学需要。</w:t>
      </w:r>
      <w:r w:rsidRPr="00CF6723">
        <w:rPr>
          <w:rFonts w:asciiTheme="minorEastAsia" w:eastAsiaTheme="minorEastAsia" w:hAnsiTheme="minorEastAsia" w:hint="eastAsia"/>
          <w:color w:val="FF0000"/>
          <w:sz w:val="24"/>
          <w:szCs w:val="24"/>
        </w:rPr>
        <w:t>信息化教育设施能够支撑专业教学改革与师范生学习方式转变。</w:t>
      </w:r>
      <w:r w:rsidRPr="00CC6097">
        <w:rPr>
          <w:rFonts w:asciiTheme="minorEastAsia" w:eastAsiaTheme="minorEastAsia" w:hAnsiTheme="minorEastAsia" w:hint="eastAsia"/>
          <w:sz w:val="24"/>
          <w:szCs w:val="24"/>
        </w:rPr>
        <w:t>教育教学设施管理、维护、更新和共享机制顺畅，师范生使用便捷、充分。</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6.3 [资源保障] 专业教学资源及数字化教学资源丰富，使用率高。教育类纸质图书充分满足师范生学习需要[15]。建有幼儿园教学资源库和优秀幼儿园教育教学案例库，有国内外多种版本幼儿园教师教学资源，其中《幼儿园教育指导纲要（试行）》《3-6岁儿童学习与发展指南》和教学实习用幼儿园课程方案每6名实习生不少于1套。</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七、质量保障</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7.1[保障体系]建立完善的教学质量保障体系，各主要教学环节有清晰明确、科学合理的质量要求。质量保障目标清晰，任务明确，机构健全，责任到人，能够有效支持毕业要求达成。</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7.2[内部监控]建立教学质量监控与评价机制并有效执行，运用信息技术对各主要教学环节质量实施全程监控与常态化评价，保障毕业要求达成。</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7.3 [外部评价] 建立毕业生持续跟踪反馈机制以及学前教育机构、教育行政部门等利益相关方参与的多元社会评价机制，对培养目标的达成度进行定期评价。</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7.4 [持续改进] 定期对校内外的评价结果进行综合分析，能够有效使用分析结果，推动师范生培养质量的持续改进和提高，</w:t>
      </w:r>
      <w:r w:rsidRPr="00CF6723">
        <w:rPr>
          <w:rFonts w:asciiTheme="minorEastAsia" w:eastAsiaTheme="minorEastAsia" w:hAnsiTheme="minorEastAsia" w:hint="eastAsia"/>
          <w:sz w:val="24"/>
          <w:szCs w:val="24"/>
          <w:highlight w:val="yellow"/>
        </w:rPr>
        <w:t>形成追求卓越的质量文化</w:t>
      </w:r>
      <w:r w:rsidRPr="00CC6097">
        <w:rPr>
          <w:rFonts w:asciiTheme="minorEastAsia" w:eastAsiaTheme="minorEastAsia" w:hAnsiTheme="minorEastAsia" w:hint="eastAsia"/>
          <w:sz w:val="24"/>
          <w:szCs w:val="24"/>
        </w:rPr>
        <w:t>。</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八、学生发展</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8.1 [生源质量] 建立符合学前教育专业特点的制度措施，能够吸引</w:t>
      </w:r>
      <w:r w:rsidRPr="00CF6723">
        <w:rPr>
          <w:rFonts w:asciiTheme="minorEastAsia" w:eastAsiaTheme="minorEastAsia" w:hAnsiTheme="minorEastAsia" w:hint="eastAsia"/>
          <w:sz w:val="24"/>
          <w:szCs w:val="24"/>
          <w:highlight w:val="yellow"/>
        </w:rPr>
        <w:t>乐教、适教的优秀生源</w:t>
      </w:r>
      <w:r w:rsidRPr="00CC6097">
        <w:rPr>
          <w:rFonts w:asciiTheme="minorEastAsia" w:eastAsiaTheme="minorEastAsia" w:hAnsiTheme="minorEastAsia" w:hint="eastAsia"/>
          <w:sz w:val="24"/>
          <w:szCs w:val="24"/>
        </w:rPr>
        <w:t>。</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8.2 [学生需求] 充分了解师范生发展诉求，加强学情分析。设计兼顾共性要求与个性需求的培养方案与教学管理制度，鼓励跨院、跨校选修课程，为师范生的自主选择和发展提供足够的空间。</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8.3 [成长指导] 建立完善的师范生指导与服务体系，加强思想政治教育，能够适时为师范生提供生活指导、学习指导、职业生涯指导、就业创业指导、心理健康指导等，满足师范生成长需求，并取得实效。</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lastRenderedPageBreak/>
        <w:t>8.4 [学业监测] 建立形成性评价机制，对师范生在整个学习过程中的表现进行跟踪与评估，鼓励师范生自我监测和自我评价，及时形成指导意见和改进策略，保证师范生在毕业时达到毕业要求。</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8.5 [就业质量] 毕业生的初次就业率不低于75%，获得教师资格证书的比例不低于85%[16]，且主要从事教育工作[17]。</w:t>
      </w:r>
    </w:p>
    <w:p w:rsidR="00CC6097" w:rsidRPr="00CC6097"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8.6 [社会声誉]毕业生社会声誉好，用人单位满意度高。</w:t>
      </w:r>
    </w:p>
    <w:p w:rsidR="00972859" w:rsidRPr="00972859" w:rsidRDefault="00CC6097" w:rsidP="00CC6097">
      <w:pPr>
        <w:ind w:rightChars="-27" w:right="-59" w:firstLineChars="200" w:firstLine="480"/>
        <w:rPr>
          <w:rFonts w:asciiTheme="minorEastAsia" w:eastAsiaTheme="minorEastAsia" w:hAnsiTheme="minorEastAsia"/>
          <w:sz w:val="24"/>
          <w:szCs w:val="24"/>
        </w:rPr>
      </w:pPr>
      <w:r w:rsidRPr="00CC6097">
        <w:rPr>
          <w:rFonts w:asciiTheme="minorEastAsia" w:eastAsiaTheme="minorEastAsia" w:hAnsiTheme="minorEastAsia" w:hint="eastAsia"/>
          <w:sz w:val="24"/>
          <w:szCs w:val="24"/>
        </w:rPr>
        <w:t>8.7 [持续支持] 对毕业生进行跟踪服务，了解毕业生专业发展需求，为毕业生提供持续学习的机会和平台。</w:t>
      </w:r>
    </w:p>
    <w:p w:rsidR="00972859" w:rsidRPr="00972859" w:rsidRDefault="00972859" w:rsidP="00CC6097">
      <w:pPr>
        <w:rPr>
          <w:rFonts w:asciiTheme="minorEastAsia" w:eastAsiaTheme="minorEastAsia" w:hAnsiTheme="minorEastAsia"/>
          <w:sz w:val="24"/>
          <w:szCs w:val="24"/>
        </w:rPr>
      </w:pPr>
      <w:bookmarkStart w:id="0" w:name="_GoBack"/>
      <w:bookmarkEnd w:id="0"/>
    </w:p>
    <w:sectPr w:rsidR="00972859" w:rsidRPr="00972859" w:rsidSect="00972859">
      <w:footerReference w:type="default" r:id="rId12"/>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B1B" w:rsidRDefault="00B80B1B" w:rsidP="00972859">
      <w:pPr>
        <w:spacing w:after="0"/>
      </w:pPr>
      <w:r>
        <w:separator/>
      </w:r>
    </w:p>
  </w:endnote>
  <w:endnote w:type="continuationSeparator" w:id="1">
    <w:p w:rsidR="00B80B1B" w:rsidRDefault="00B80B1B" w:rsidP="0097285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552267"/>
      <w:docPartObj>
        <w:docPartGallery w:val="Page Numbers (Bottom of Page)"/>
        <w:docPartUnique/>
      </w:docPartObj>
    </w:sdtPr>
    <w:sdtContent>
      <w:p w:rsidR="00972859" w:rsidRDefault="00983E0D">
        <w:pPr>
          <w:pStyle w:val="a6"/>
          <w:jc w:val="center"/>
        </w:pPr>
        <w:fldSimple w:instr=" PAGE   \* MERGEFORMAT ">
          <w:r w:rsidR="007153EA" w:rsidRPr="007153EA">
            <w:rPr>
              <w:noProof/>
              <w:lang w:val="zh-CN"/>
            </w:rPr>
            <w:t>5</w:t>
          </w:r>
        </w:fldSimple>
      </w:p>
    </w:sdtContent>
  </w:sdt>
  <w:p w:rsidR="00972859" w:rsidRDefault="0097285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B1B" w:rsidRDefault="00B80B1B" w:rsidP="00972859">
      <w:pPr>
        <w:spacing w:after="0"/>
      </w:pPr>
      <w:r>
        <w:separator/>
      </w:r>
    </w:p>
  </w:footnote>
  <w:footnote w:type="continuationSeparator" w:id="1">
    <w:p w:rsidR="00B80B1B" w:rsidRDefault="00B80B1B" w:rsidP="0097285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72859"/>
    <w:rsid w:val="00154A8A"/>
    <w:rsid w:val="002A02E7"/>
    <w:rsid w:val="00323B43"/>
    <w:rsid w:val="003D37D8"/>
    <w:rsid w:val="004358AB"/>
    <w:rsid w:val="00460082"/>
    <w:rsid w:val="007153EA"/>
    <w:rsid w:val="008B7726"/>
    <w:rsid w:val="00972859"/>
    <w:rsid w:val="00983E0D"/>
    <w:rsid w:val="00B3518A"/>
    <w:rsid w:val="00B80B1B"/>
    <w:rsid w:val="00CC6097"/>
    <w:rsid w:val="00CF6723"/>
    <w:rsid w:val="00DD4D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qFormat/>
    <w:rsid w:val="00972859"/>
    <w:pPr>
      <w:widowControl w:val="0"/>
      <w:autoSpaceDE w:val="0"/>
      <w:autoSpaceDN w:val="0"/>
      <w:snapToGrid/>
      <w:spacing w:after="0"/>
      <w:outlineLvl w:val="0"/>
    </w:pPr>
    <w:rPr>
      <w:rFonts w:ascii="Verdana" w:eastAsia="宋体" w:hAnsi="Arial" w:cs="Times New Roman"/>
      <w:sz w:val="38"/>
      <w:szCs w:val="38"/>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2859"/>
    <w:pPr>
      <w:adjustRightInd/>
      <w:snapToGrid/>
      <w:spacing w:before="100" w:beforeAutospacing="1" w:after="100" w:afterAutospacing="1"/>
    </w:pPr>
    <w:rPr>
      <w:rFonts w:ascii="宋体" w:eastAsia="宋体" w:hAnsi="宋体" w:cs="宋体"/>
      <w:sz w:val="24"/>
      <w:szCs w:val="24"/>
    </w:rPr>
  </w:style>
  <w:style w:type="character" w:styleId="a4">
    <w:name w:val="Hyperlink"/>
    <w:basedOn w:val="a0"/>
    <w:uiPriority w:val="99"/>
    <w:semiHidden/>
    <w:unhideWhenUsed/>
    <w:rsid w:val="00972859"/>
    <w:rPr>
      <w:color w:val="0000FF"/>
      <w:u w:val="single"/>
    </w:rPr>
  </w:style>
  <w:style w:type="character" w:customStyle="1" w:styleId="1Char">
    <w:name w:val="标题 1 Char"/>
    <w:basedOn w:val="a0"/>
    <w:link w:val="1"/>
    <w:rsid w:val="00972859"/>
    <w:rPr>
      <w:rFonts w:ascii="Verdana" w:eastAsia="宋体" w:hAnsi="Arial" w:cs="Times New Roman"/>
      <w:sz w:val="38"/>
      <w:szCs w:val="38"/>
      <w:lang w:val="zh-CN"/>
    </w:rPr>
  </w:style>
  <w:style w:type="paragraph" w:customStyle="1" w:styleId="10">
    <w:name w:val="列出段落1"/>
    <w:basedOn w:val="a"/>
    <w:rsid w:val="00972859"/>
    <w:pPr>
      <w:widowControl w:val="0"/>
      <w:adjustRightInd/>
      <w:snapToGrid/>
      <w:spacing w:after="0"/>
      <w:ind w:firstLineChars="200" w:firstLine="420"/>
      <w:jc w:val="both"/>
    </w:pPr>
    <w:rPr>
      <w:rFonts w:ascii="Calibri" w:eastAsia="宋体" w:hAnsi="Calibri" w:cs="Times New Roman"/>
      <w:kern w:val="2"/>
      <w:sz w:val="21"/>
    </w:rPr>
  </w:style>
  <w:style w:type="paragraph" w:styleId="a5">
    <w:name w:val="header"/>
    <w:basedOn w:val="a"/>
    <w:link w:val="Char"/>
    <w:uiPriority w:val="99"/>
    <w:semiHidden/>
    <w:unhideWhenUsed/>
    <w:rsid w:val="0097285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972859"/>
    <w:rPr>
      <w:rFonts w:ascii="Tahoma" w:hAnsi="Tahoma"/>
      <w:sz w:val="18"/>
      <w:szCs w:val="18"/>
    </w:rPr>
  </w:style>
  <w:style w:type="paragraph" w:styleId="a6">
    <w:name w:val="footer"/>
    <w:basedOn w:val="a"/>
    <w:link w:val="Char0"/>
    <w:uiPriority w:val="99"/>
    <w:unhideWhenUsed/>
    <w:rsid w:val="00972859"/>
    <w:pPr>
      <w:tabs>
        <w:tab w:val="center" w:pos="4153"/>
        <w:tab w:val="right" w:pos="8306"/>
      </w:tabs>
    </w:pPr>
    <w:rPr>
      <w:sz w:val="18"/>
      <w:szCs w:val="18"/>
    </w:rPr>
  </w:style>
  <w:style w:type="character" w:customStyle="1" w:styleId="Char0">
    <w:name w:val="页脚 Char"/>
    <w:basedOn w:val="a0"/>
    <w:link w:val="a6"/>
    <w:uiPriority w:val="99"/>
    <w:rsid w:val="00972859"/>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4293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cn/xinwen/2017-11/08/5238018/files/0b78658ea3394fb88750fe090908d415.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cn/xinwen/2017-11/08/5238018/files/0b6f21262ddb42399308a9b36fbee269.docx" TargetMode="External"/><Relationship Id="rId5" Type="http://schemas.openxmlformats.org/officeDocument/2006/relationships/webSettings" Target="webSettings.xml"/><Relationship Id="rId10" Type="http://schemas.openxmlformats.org/officeDocument/2006/relationships/hyperlink" Target="http://www.gov.cn/xinwen/2017-11/08/5238018/files/2cc6b14d28f0466ea6883797676fdca3.docx" TargetMode="External"/><Relationship Id="rId4" Type="http://schemas.openxmlformats.org/officeDocument/2006/relationships/settings" Target="settings.xml"/><Relationship Id="rId9" Type="http://schemas.openxmlformats.org/officeDocument/2006/relationships/hyperlink" Target="http://www.gov.cn/xinwen/2017-11/08/5238018/files/0d818e973d4f4a208db75a244cfe7d5f.docx"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983CE-A1EE-4695-BF83-BE41C8208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15</Pages>
  <Words>2101</Words>
  <Characters>11978</Characters>
  <Application>Microsoft Office Word</Application>
  <DocSecurity>0</DocSecurity>
  <Lines>99</Lines>
  <Paragraphs>28</Paragraphs>
  <ScaleCrop>false</ScaleCrop>
  <Company>HFJS</Company>
  <LinksUpToDate>false</LinksUpToDate>
  <CharactersWithSpaces>14051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HF</dc:creator>
  <cp:lastModifiedBy>HF</cp:lastModifiedBy>
  <cp:revision>4</cp:revision>
  <cp:lastPrinted>2018-10-19T04:02:00Z</cp:lastPrinted>
  <dcterms:created xsi:type="dcterms:W3CDTF">2018-10-19T03:59:00Z</dcterms:created>
  <dcterms:modified xsi:type="dcterms:W3CDTF">2019-10-01T12:54:00Z</dcterms:modified>
</cp:coreProperties>
</file>