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华文中宋" w:cs="Times New Roman"/>
          <w:sz w:val="32"/>
          <w:szCs w:val="32"/>
        </w:rPr>
      </w:pPr>
      <w:r>
        <w:rPr>
          <w:rFonts w:hint="eastAsia" w:ascii="黑体" w:hAnsi="仿宋_GB2312" w:eastAsia="黑体" w:cs="仿宋_GB2312"/>
          <w:kern w:val="0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仿宋_GB2312" w:eastAsia="黑体" w:cs="仿宋_GB2312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560" w:lineRule="atLeast"/>
        <w:jc w:val="center"/>
        <w:rPr>
          <w:rFonts w:hint="eastAsia" w:ascii="方正小标宋简体" w:hAnsi="仿宋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 w:val="0"/>
          <w:bCs/>
          <w:kern w:val="0"/>
          <w:sz w:val="44"/>
          <w:szCs w:val="44"/>
        </w:rPr>
        <w:t>部门整体支出绩效评价自评报告</w:t>
      </w:r>
    </w:p>
    <w:p>
      <w:pPr>
        <w:adjustRightInd w:val="0"/>
        <w:snapToGrid w:val="0"/>
        <w:spacing w:line="560" w:lineRule="atLeast"/>
        <w:jc w:val="center"/>
        <w:rPr>
          <w:rFonts w:hint="eastAsia" w:ascii="方正小标宋简体" w:hAnsi="仿宋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 w:val="0"/>
          <w:bCs/>
          <w:kern w:val="0"/>
          <w:sz w:val="44"/>
          <w:szCs w:val="44"/>
        </w:rPr>
        <w:t>（       年度）</w:t>
      </w:r>
    </w:p>
    <w:p>
      <w:pPr>
        <w:jc w:val="center"/>
        <w:rPr>
          <w:rFonts w:hint="eastAsia" w:ascii="Times New Roman" w:hAnsi="Times New Roman" w:eastAsia="楷体_GB2312" w:cs="Times New Roman"/>
          <w:sz w:val="32"/>
          <w:szCs w:val="24"/>
        </w:rPr>
      </w:pPr>
    </w:p>
    <w:p>
      <w:pPr>
        <w:jc w:val="both"/>
        <w:rPr>
          <w:rFonts w:hint="eastAsia" w:ascii="Times New Roman" w:hAnsi="Times New Roman" w:eastAsia="楷体_GB2312" w:cs="Times New Roman"/>
          <w:sz w:val="32"/>
          <w:szCs w:val="24"/>
        </w:rPr>
      </w:pPr>
      <w:bookmarkStart w:id="1" w:name="_GoBack"/>
      <w:bookmarkEnd w:id="1"/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126365</wp:posOffset>
                </wp:positionV>
                <wp:extent cx="161925" cy="1619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25pt;margin-top:9.95pt;height:12.75pt;width:12.75pt;z-index:251659264;mso-width-relative:page;mso-height-relative:page;" fillcolor="#FFFFFF" filled="t" stroked="t" coordsize="21600,21600" o:gfxdata="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b0r9XXAAAACQEAAA8AAAAAAAAAAQAgAAAAIgAAAGRy&#10;cy9kb3ducmV2LnhtbFBLAQIUABQAAAAIAIdO4kByxV3CPwIAAJEEAAAOAAAAAAAAAAEAIAAAACY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149225</wp:posOffset>
                </wp:positionV>
                <wp:extent cx="161925" cy="161925"/>
                <wp:effectExtent l="4445" t="4445" r="508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75pt;margin-top:11.75pt;height:12.75pt;width:12.75pt;z-index:251660288;mso-width-relative:page;mso-height-relative:page;" fillcolor="#FFFFFF" filled="t" stroked="t" coordsize="21600,21600" o:gfxdata="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bHTdHZAAAACQEAAA8AAAAAAAAAAQAgAAAAIgAA&#10;AGRycy9kb3ducmV2LnhtbFBLAQIUABQAAAAIAIdO4kDvLLk/QAIAAJE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评价类型：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项目实施过程评价    项目完成结果评价</w:t>
      </w:r>
    </w:p>
    <w:p>
      <w:pPr>
        <w:spacing w:line="58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部门（单位）全称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    （公章） </w:t>
      </w:r>
    </w:p>
    <w:p>
      <w:pPr>
        <w:spacing w:line="580" w:lineRule="exact"/>
        <w:rPr>
          <w:rFonts w:hint="eastAsia"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80" w:lineRule="exact"/>
        <w:rPr>
          <w:rFonts w:hint="eastAsia"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主管部门审核意见：</w:t>
      </w:r>
      <w:bookmarkStart w:id="0" w:name="_Hlk42768429"/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bookmarkEnd w:id="0"/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80" w:lineRule="exact"/>
        <w:rPr>
          <w:rFonts w:hint="eastAsia"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70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财政部门审核意见：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>
      <w:pPr>
        <w:spacing w:line="70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填报日期     年     月     日</w:t>
      </w:r>
    </w:p>
    <w:p>
      <w:pPr>
        <w:spacing w:line="700" w:lineRule="exact"/>
        <w:jc w:val="center"/>
        <w:rPr>
          <w:rFonts w:hint="eastAsia" w:ascii="Times New Roman" w:hAnsi="Times New Roman" w:eastAsia="仿宋_GB2312" w:cs="Times New Roman"/>
          <w:sz w:val="30"/>
          <w:szCs w:val="24"/>
        </w:rPr>
      </w:pPr>
    </w:p>
    <w:p>
      <w:pPr>
        <w:spacing w:line="700" w:lineRule="exact"/>
        <w:jc w:val="center"/>
        <w:rPr>
          <w:rFonts w:hint="eastAsia" w:ascii="Times New Roman" w:hAnsi="Times New Roman" w:eastAsia="仿宋_GB2312" w:cs="Times New Roman"/>
          <w:sz w:val="30"/>
          <w:szCs w:val="24"/>
        </w:rPr>
      </w:pPr>
    </w:p>
    <w:p>
      <w:pPr>
        <w:spacing w:line="700" w:lineRule="exact"/>
        <w:jc w:val="center"/>
        <w:rPr>
          <w:rFonts w:hint="eastAsia" w:ascii="Times New Roman" w:hAnsi="Times New Roman" w:eastAsia="仿宋_GB2312" w:cs="Times New Roman"/>
          <w:sz w:val="30"/>
          <w:szCs w:val="24"/>
        </w:rPr>
      </w:pPr>
    </w:p>
    <w:p>
      <w:pPr>
        <w:spacing w:line="70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承德市财政局制</w:t>
      </w:r>
    </w:p>
    <w:p>
      <w:pPr>
        <w:adjustRightInd w:val="0"/>
        <w:snapToGrid w:val="0"/>
        <w:spacing w:line="560" w:lineRule="atLeast"/>
        <w:jc w:val="both"/>
        <w:rPr>
          <w:rFonts w:hint="eastAsia" w:ascii="方正小标宋简体" w:hAnsi="仿宋" w:eastAsia="方正小标宋简体" w:cs="Times New Roman"/>
          <w:b/>
          <w:kern w:val="0"/>
          <w:sz w:val="44"/>
          <w:szCs w:val="44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60" w:lineRule="atLeast"/>
        <w:jc w:val="center"/>
        <w:rPr>
          <w:rFonts w:hint="eastAsia" w:ascii="方正小标宋简体" w:hAnsi="仿宋" w:eastAsia="方正小标宋简体" w:cs="Times New Roman"/>
          <w:b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 w:val="0"/>
          <w:bCs/>
          <w:kern w:val="0"/>
          <w:sz w:val="44"/>
          <w:szCs w:val="44"/>
        </w:rPr>
        <w:t>部门整体支出绩效评价报告</w:t>
      </w:r>
    </w:p>
    <w:p>
      <w:pPr>
        <w:adjustRightInd w:val="0"/>
        <w:snapToGrid w:val="0"/>
        <w:spacing w:line="560" w:lineRule="atLeast"/>
        <w:jc w:val="center"/>
        <w:rPr>
          <w:rFonts w:hint="eastAsia" w:ascii="仿宋_GB2312" w:hAnsi="仿宋" w:eastAsia="仿宋_GB2312" w:cs="Times New Roman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/>
          <w:kern w:val="0"/>
          <w:sz w:val="32"/>
          <w:szCs w:val="32"/>
        </w:rPr>
        <w:t>（参考提纲）</w:t>
      </w:r>
    </w:p>
    <w:p>
      <w:pPr>
        <w:adjustRightInd w:val="0"/>
        <w:snapToGrid w:val="0"/>
        <w:spacing w:line="560" w:lineRule="atLeast"/>
        <w:jc w:val="center"/>
        <w:rPr>
          <w:rFonts w:hint="eastAsia" w:ascii="仿宋_GB2312" w:hAnsi="仿宋" w:eastAsia="仿宋_GB2312" w:cs="Times New Roman"/>
          <w:b w:val="0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一、部门基本情况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（一）部门职能与机构设置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（二）人员情况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（三）部门年度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体收支情况，包括当年预算收入、预算支出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重点项目支出、“三公”经费支出、政府采购支出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等情况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（四）部门（单位）主要履职情况，包括主要工作完成情况、预决算公开、存量资金管理、三公经费控制、内部管理制度建设等情况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二、部门整体评价工作开展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（一）绩效评价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目的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严格落实《预算法》及省、市绩效管理工作的有关规定，进一步规范财政资金的管理，强化财政支出绩效理念，提升部门责任意识，提高资金使用效益，促进***的发展。</w:t>
      </w:r>
    </w:p>
    <w:p>
      <w:pPr>
        <w:numPr>
          <w:ilvl w:val="0"/>
          <w:numId w:val="1"/>
        </w:numPr>
        <w:adjustRightInd w:val="0"/>
        <w:snapToGrid w:val="0"/>
        <w:spacing w:line="540" w:lineRule="atLeas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绩效评价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过程（包括成立领导小组、制定自评方案、对照自查、计算自评分数、撰写评价报告、查找问题、整改问题等）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三、部门整体支出绩效评价分析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对照《部门整体支出绩效评价指标体系评分表》（附件2），逐项文字表述得分构成。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（一）投入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绩效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情况分析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过程绩效情况分析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（三）支出绩效情况分析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效果绩效情况分析</w:t>
      </w:r>
    </w:p>
    <w:p>
      <w:pPr>
        <w:numPr>
          <w:ilvl w:val="0"/>
          <w:numId w:val="2"/>
        </w:numPr>
        <w:adjustRightInd w:val="0"/>
        <w:snapToGrid w:val="0"/>
        <w:spacing w:line="540" w:lineRule="atLeast"/>
        <w:ind w:left="-13" w:leftChars="0" w:firstLine="643" w:firstLineChars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存在的问题</w:t>
      </w:r>
    </w:p>
    <w:p>
      <w:pPr>
        <w:numPr>
          <w:ilvl w:val="0"/>
          <w:numId w:val="0"/>
        </w:numPr>
        <w:adjustRightInd w:val="0"/>
        <w:snapToGrid w:val="0"/>
        <w:spacing w:line="540" w:lineRule="atLeast"/>
        <w:ind w:firstLine="560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例如：资产管理工作有待加强（财务制度不够完善、审批程序不够严格、固定资产管理不规范）、制度建设存在缺陷（预算绩效管理制度、资料管理制度、工作制度不够完善）、支出管理力度不够（支出结构优化不足、项目启动慢、资金拨付不及时）、人员专业素质有待提高及其他问题。</w:t>
      </w:r>
    </w:p>
    <w:p>
      <w:pPr>
        <w:numPr>
          <w:ilvl w:val="0"/>
          <w:numId w:val="2"/>
        </w:numPr>
        <w:adjustRightInd w:val="0"/>
        <w:snapToGrid w:val="0"/>
        <w:spacing w:line="540" w:lineRule="atLeast"/>
        <w:ind w:left="-13" w:leftChars="0" w:firstLine="643" w:firstLineChars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整改措施或建议</w:t>
      </w:r>
    </w:p>
    <w:p>
      <w:pPr>
        <w:numPr>
          <w:ilvl w:val="0"/>
          <w:numId w:val="0"/>
        </w:numPr>
        <w:adjustRightInd w:val="0"/>
        <w:snapToGrid w:val="0"/>
        <w:spacing w:line="540" w:lineRule="atLeast"/>
        <w:ind w:firstLine="640" w:firstLineChars="200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对照存在的问题提出整改建议，例如：完善制度建设（完善预算绩效管理制度、资金管理办法、工作保障制度等）、加强支出管理（通过优化支出结构、编实编细预算、加快旅行政府采购首先、尽快支付资金等）、规范财务管理（完善财务管理制度、严格审批成效、加强固定资产登记等）、加强宣传培训调研等（加强人员培训、加强调研，提出优化财政资源配置意见建议、加大宣传力度，提高绩效意识）</w:t>
      </w:r>
    </w:p>
    <w:p>
      <w:pPr>
        <w:numPr>
          <w:ilvl w:val="0"/>
          <w:numId w:val="0"/>
        </w:numPr>
        <w:adjustRightInd w:val="0"/>
        <w:snapToGrid w:val="0"/>
        <w:spacing w:line="540" w:lineRule="atLeast"/>
        <w:ind w:leftChars="200"/>
        <w:rPr>
          <w:rFonts w:ascii="黑体" w:hAnsi="仿宋_GB2312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其他需要说明的问题</w:t>
      </w:r>
    </w:p>
    <w:p>
      <w:pPr>
        <w:numPr>
          <w:ilvl w:val="0"/>
          <w:numId w:val="0"/>
        </w:numPr>
        <w:adjustRightInd w:val="0"/>
        <w:snapToGrid w:val="0"/>
        <w:spacing w:line="540" w:lineRule="atLeas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根据实际情况表述。</w:t>
      </w:r>
    </w:p>
    <w:p>
      <w:pPr>
        <w:widowControl/>
        <w:spacing w:line="578" w:lineRule="exact"/>
        <w:jc w:val="left"/>
        <w:rPr>
          <w:rFonts w:hint="eastAsia" w:ascii="宋体" w:hAnsi="宋体" w:eastAsia="宋体" w:cs="宋体"/>
          <w:b/>
          <w:kern w:val="0"/>
          <w:sz w:val="32"/>
          <w:szCs w:val="32"/>
        </w:rPr>
      </w:pPr>
    </w:p>
    <w:p>
      <w:pPr>
        <w:widowControl/>
        <w:spacing w:line="578" w:lineRule="exact"/>
        <w:jc w:val="left"/>
        <w:rPr>
          <w:rFonts w:hint="eastAsia" w:ascii="宋体" w:hAnsi="宋体" w:eastAsia="宋体" w:cs="宋体"/>
          <w:b/>
          <w:kern w:val="0"/>
          <w:sz w:val="32"/>
          <w:szCs w:val="32"/>
        </w:rPr>
      </w:pPr>
    </w:p>
    <w:p>
      <w:pPr>
        <w:widowControl/>
        <w:spacing w:line="578" w:lineRule="exact"/>
        <w:jc w:val="left"/>
        <w:rPr>
          <w:rFonts w:hint="eastAsia" w:ascii="宋体" w:hAnsi="宋体" w:eastAsia="宋体" w:cs="宋体"/>
          <w:b/>
          <w:kern w:val="0"/>
          <w:sz w:val="32"/>
          <w:szCs w:val="32"/>
        </w:rPr>
      </w:pPr>
    </w:p>
    <w:p>
      <w:pPr>
        <w:widowControl/>
        <w:spacing w:line="578" w:lineRule="exact"/>
        <w:jc w:val="left"/>
        <w:rPr>
          <w:rFonts w:hint="eastAsia" w:ascii="宋体" w:hAnsi="宋体" w:eastAsia="宋体" w:cs="宋体"/>
          <w:b/>
          <w:kern w:val="0"/>
          <w:sz w:val="32"/>
          <w:szCs w:val="32"/>
        </w:rPr>
      </w:pPr>
    </w:p>
    <w:p>
      <w:pPr>
        <w:widowControl/>
        <w:spacing w:line="578" w:lineRule="exact"/>
        <w:jc w:val="left"/>
        <w:rPr>
          <w:rFonts w:hint="eastAsia" w:ascii="宋体" w:hAnsi="宋体" w:eastAsia="宋体" w:cs="宋体"/>
          <w:b/>
          <w:kern w:val="0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方正小标宋简体" w:cs="华文中宋"/>
          <w:sz w:val="44"/>
          <w:szCs w:val="40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  <w:r>
        <w:rPr>
          <w:rFonts w:hint="eastAsia" w:eastAsia="仿宋_GB2312" w:cs="仿宋"/>
          <w:sz w:val="28"/>
          <w:szCs w:val="28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 w:cs="华文中宋"/>
          <w:sz w:val="44"/>
          <w:szCs w:val="40"/>
        </w:rPr>
      </w:pPr>
      <w:r>
        <w:rPr>
          <w:rFonts w:hint="eastAsia" w:eastAsia="方正小标宋简体" w:cs="华文中宋"/>
          <w:sz w:val="44"/>
          <w:szCs w:val="40"/>
        </w:rPr>
        <w:t>承德应用技术职业学院预算绩效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 w:cs="华文中宋"/>
          <w:sz w:val="44"/>
          <w:szCs w:val="40"/>
        </w:rPr>
      </w:pPr>
      <w:r>
        <w:rPr>
          <w:rFonts w:hint="eastAsia" w:eastAsia="方正小标宋简体" w:cs="华文中宋"/>
          <w:sz w:val="44"/>
          <w:szCs w:val="40"/>
        </w:rPr>
        <w:t>工作领导小组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eastAsia="方正小标宋简体" w:cs="华文中宋"/>
          <w:sz w:val="44"/>
          <w:szCs w:val="4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 w:cs="仿宋"/>
          <w:sz w:val="32"/>
          <w:szCs w:val="32"/>
        </w:rPr>
      </w:pPr>
      <w:r>
        <w:rPr>
          <w:rFonts w:hint="eastAsia" w:eastAsia="仿宋_GB2312" w:cs="仿宋"/>
          <w:b/>
          <w:sz w:val="32"/>
          <w:szCs w:val="32"/>
        </w:rPr>
        <w:t>组</w:t>
      </w:r>
      <w:r>
        <w:rPr>
          <w:rFonts w:hint="eastAsia" w:eastAsia="仿宋_GB2312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仿宋"/>
          <w:b/>
          <w:sz w:val="32"/>
          <w:szCs w:val="32"/>
        </w:rPr>
        <w:t>长</w:t>
      </w:r>
      <w:r>
        <w:rPr>
          <w:rFonts w:hint="eastAsia" w:eastAsia="仿宋_GB2312" w:cs="仿宋"/>
          <w:b/>
          <w:sz w:val="32"/>
          <w:szCs w:val="32"/>
          <w:lang w:eastAsia="zh-CN"/>
        </w:rPr>
        <w:t>：</w:t>
      </w:r>
      <w:r>
        <w:rPr>
          <w:rFonts w:hint="eastAsia" w:eastAsia="仿宋_GB2312" w:cs="仿宋"/>
          <w:sz w:val="32"/>
          <w:szCs w:val="32"/>
        </w:rPr>
        <w:t>卜立新 王兴华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1" w:firstLineChars="100"/>
        <w:textAlignment w:val="auto"/>
        <w:rPr>
          <w:rFonts w:hint="eastAsia" w:eastAsia="仿宋_GB2312" w:cs="仿宋"/>
          <w:sz w:val="32"/>
          <w:szCs w:val="32"/>
        </w:rPr>
      </w:pPr>
      <w:r>
        <w:rPr>
          <w:rFonts w:hint="eastAsia" w:eastAsia="仿宋_GB2312" w:cs="仿宋"/>
          <w:b/>
          <w:sz w:val="32"/>
          <w:szCs w:val="32"/>
        </w:rPr>
        <w:t>副组长</w:t>
      </w:r>
      <w:r>
        <w:rPr>
          <w:rFonts w:hint="eastAsia" w:eastAsia="仿宋_GB2312" w:cs="仿宋"/>
          <w:b/>
          <w:sz w:val="32"/>
          <w:szCs w:val="32"/>
          <w:lang w:eastAsia="zh-CN"/>
        </w:rPr>
        <w:t>：</w:t>
      </w:r>
      <w:r>
        <w:rPr>
          <w:rFonts w:hint="eastAsia" w:eastAsia="仿宋_GB2312" w:cs="仿宋"/>
          <w:sz w:val="32"/>
          <w:szCs w:val="32"/>
        </w:rPr>
        <w:t xml:space="preserve">刘俐宏 王亚茹 张新启 王海鹏 侯洪昌 杨立军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1600" w:firstLineChars="500"/>
        <w:textAlignment w:val="auto"/>
        <w:rPr>
          <w:rFonts w:eastAsia="仿宋_GB2312" w:cs="仿宋"/>
          <w:sz w:val="32"/>
          <w:szCs w:val="32"/>
        </w:rPr>
      </w:pPr>
      <w:r>
        <w:rPr>
          <w:rFonts w:hint="eastAsia" w:eastAsia="仿宋_GB2312" w:cs="仿宋"/>
          <w:sz w:val="32"/>
          <w:szCs w:val="32"/>
        </w:rPr>
        <w:t>姜文焕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 w:cs="仿宋"/>
          <w:sz w:val="32"/>
          <w:szCs w:val="32"/>
        </w:rPr>
      </w:pPr>
      <w:r>
        <w:rPr>
          <w:rFonts w:hint="eastAsia" w:eastAsia="仿宋_GB2312" w:cs="仿宋"/>
          <w:sz w:val="32"/>
          <w:szCs w:val="32"/>
        </w:rPr>
        <w:t>领导小组下设办公室，办公室设在财务处。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 w:cs="仿宋"/>
          <w:sz w:val="32"/>
          <w:szCs w:val="32"/>
        </w:rPr>
      </w:pPr>
      <w:r>
        <w:rPr>
          <w:rFonts w:hint="eastAsia" w:eastAsia="仿宋_GB2312" w:cs="仿宋"/>
          <w:b/>
          <w:sz w:val="32"/>
          <w:szCs w:val="32"/>
        </w:rPr>
        <w:t>主</w:t>
      </w:r>
      <w:r>
        <w:rPr>
          <w:rFonts w:hint="eastAsia" w:eastAsia="仿宋_GB2312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仿宋"/>
          <w:b/>
          <w:sz w:val="32"/>
          <w:szCs w:val="32"/>
        </w:rPr>
        <w:t>任</w:t>
      </w:r>
      <w:r>
        <w:rPr>
          <w:rFonts w:hint="eastAsia" w:eastAsia="仿宋_GB2312" w:cs="仿宋"/>
          <w:b/>
          <w:sz w:val="32"/>
          <w:szCs w:val="32"/>
          <w:lang w:eastAsia="zh-CN"/>
        </w:rPr>
        <w:t>：</w:t>
      </w:r>
      <w:r>
        <w:rPr>
          <w:rFonts w:hint="eastAsia" w:eastAsia="仿宋_GB2312" w:cs="仿宋"/>
          <w:sz w:val="32"/>
          <w:szCs w:val="32"/>
        </w:rPr>
        <w:t>刘俐宏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 w:cs="仿宋"/>
          <w:sz w:val="32"/>
          <w:szCs w:val="32"/>
        </w:rPr>
      </w:pPr>
      <w:r>
        <w:rPr>
          <w:rFonts w:hint="eastAsia" w:eastAsia="仿宋_GB2312" w:cs="仿宋"/>
          <w:b/>
          <w:sz w:val="32"/>
          <w:szCs w:val="32"/>
        </w:rPr>
        <w:t>副主任</w:t>
      </w:r>
      <w:r>
        <w:rPr>
          <w:rFonts w:hint="eastAsia" w:eastAsia="仿宋_GB2312" w:cs="仿宋"/>
          <w:b/>
          <w:sz w:val="32"/>
          <w:szCs w:val="32"/>
          <w:lang w:eastAsia="zh-CN"/>
        </w:rPr>
        <w:t>：</w:t>
      </w:r>
      <w:r>
        <w:rPr>
          <w:rFonts w:hint="eastAsia" w:eastAsia="仿宋_GB2312" w:cs="仿宋"/>
          <w:sz w:val="32"/>
          <w:szCs w:val="32"/>
        </w:rPr>
        <w:t>王</w:t>
      </w:r>
      <w:r>
        <w:rPr>
          <w:rFonts w:hint="eastAsia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仿宋"/>
          <w:sz w:val="32"/>
          <w:szCs w:val="32"/>
        </w:rPr>
        <w:t>欣  司瑞彪(兼)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 w:cs="仿宋"/>
          <w:sz w:val="32"/>
          <w:szCs w:val="32"/>
        </w:rPr>
      </w:pPr>
      <w:r>
        <w:rPr>
          <w:rFonts w:hint="eastAsia" w:eastAsia="仿宋_GB2312" w:cs="仿宋"/>
          <w:b/>
          <w:sz w:val="32"/>
          <w:szCs w:val="32"/>
        </w:rPr>
        <w:t>办公室成员：</w:t>
      </w:r>
      <w:r>
        <w:rPr>
          <w:rFonts w:hint="eastAsia" w:eastAsia="仿宋_GB2312" w:cs="仿宋"/>
          <w:sz w:val="32"/>
          <w:szCs w:val="32"/>
        </w:rPr>
        <w:t xml:space="preserve">各部门负责人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 w:cs="仿宋"/>
          <w:sz w:val="32"/>
          <w:szCs w:val="32"/>
        </w:rPr>
      </w:pPr>
      <w:r>
        <w:rPr>
          <w:rFonts w:hint="eastAsia" w:eastAsia="仿宋_GB2312" w:cs="仿宋"/>
          <w:b/>
          <w:sz w:val="32"/>
          <w:szCs w:val="32"/>
        </w:rPr>
        <w:t>工作人员：</w:t>
      </w:r>
      <w:r>
        <w:rPr>
          <w:rFonts w:hint="eastAsia" w:eastAsia="仿宋_GB2312" w:cs="仿宋"/>
          <w:sz w:val="32"/>
          <w:szCs w:val="32"/>
        </w:rPr>
        <w:t xml:space="preserve">郝文利 文德芳 </w:t>
      </w:r>
      <w:r>
        <w:rPr>
          <w:rFonts w:hint="eastAsia" w:eastAsia="仿宋_GB2312" w:cs="仿宋"/>
          <w:sz w:val="32"/>
          <w:szCs w:val="32"/>
        </w:rPr>
        <w:t>郝思薇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仿宋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6D04E7"/>
    <w:multiLevelType w:val="singleLevel"/>
    <w:tmpl w:val="966D04E7"/>
    <w:lvl w:ilvl="0" w:tentative="0">
      <w:start w:val="4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abstractNum w:abstractNumId="1">
    <w:nsid w:val="BE54F274"/>
    <w:multiLevelType w:val="singleLevel"/>
    <w:tmpl w:val="BE54F27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32"/>
    <w:rsid w:val="004974C7"/>
    <w:rsid w:val="005627AB"/>
    <w:rsid w:val="00AD1C32"/>
    <w:rsid w:val="01154491"/>
    <w:rsid w:val="048A2DED"/>
    <w:rsid w:val="05947AA2"/>
    <w:rsid w:val="063D70F5"/>
    <w:rsid w:val="06A04F6A"/>
    <w:rsid w:val="079B4551"/>
    <w:rsid w:val="07ED4640"/>
    <w:rsid w:val="09084B7D"/>
    <w:rsid w:val="094E6CAA"/>
    <w:rsid w:val="09B97122"/>
    <w:rsid w:val="0A3D7A7C"/>
    <w:rsid w:val="0A606994"/>
    <w:rsid w:val="0B036C17"/>
    <w:rsid w:val="0B0A77F9"/>
    <w:rsid w:val="0BB355E3"/>
    <w:rsid w:val="0C037CFF"/>
    <w:rsid w:val="0C5B1042"/>
    <w:rsid w:val="0D050B2D"/>
    <w:rsid w:val="0D346BD4"/>
    <w:rsid w:val="0D8B6BA9"/>
    <w:rsid w:val="0DA8345A"/>
    <w:rsid w:val="0DD95171"/>
    <w:rsid w:val="10676207"/>
    <w:rsid w:val="10841B9E"/>
    <w:rsid w:val="10957E77"/>
    <w:rsid w:val="123B151F"/>
    <w:rsid w:val="129A576B"/>
    <w:rsid w:val="132E3ACD"/>
    <w:rsid w:val="137A26DE"/>
    <w:rsid w:val="13C4684A"/>
    <w:rsid w:val="142807FD"/>
    <w:rsid w:val="145A2A16"/>
    <w:rsid w:val="14AB435A"/>
    <w:rsid w:val="164A45E1"/>
    <w:rsid w:val="172148F4"/>
    <w:rsid w:val="18220679"/>
    <w:rsid w:val="1850278D"/>
    <w:rsid w:val="18A76B32"/>
    <w:rsid w:val="19561250"/>
    <w:rsid w:val="1ABA5405"/>
    <w:rsid w:val="1AF27D03"/>
    <w:rsid w:val="1BF16162"/>
    <w:rsid w:val="1C8E15A7"/>
    <w:rsid w:val="1DAD4211"/>
    <w:rsid w:val="1E410AFE"/>
    <w:rsid w:val="1F047DB2"/>
    <w:rsid w:val="1F0515B6"/>
    <w:rsid w:val="1F5F4F2A"/>
    <w:rsid w:val="1F9D3FDE"/>
    <w:rsid w:val="1FB04468"/>
    <w:rsid w:val="1FFB410A"/>
    <w:rsid w:val="20B02B83"/>
    <w:rsid w:val="20B3696A"/>
    <w:rsid w:val="20BF3C87"/>
    <w:rsid w:val="20F74ECB"/>
    <w:rsid w:val="217A17D1"/>
    <w:rsid w:val="221C53B0"/>
    <w:rsid w:val="223C19D0"/>
    <w:rsid w:val="224F344E"/>
    <w:rsid w:val="230C0988"/>
    <w:rsid w:val="23C67A98"/>
    <w:rsid w:val="254B5A4C"/>
    <w:rsid w:val="2584299C"/>
    <w:rsid w:val="26246F56"/>
    <w:rsid w:val="2663439A"/>
    <w:rsid w:val="26983DC9"/>
    <w:rsid w:val="27BF7B62"/>
    <w:rsid w:val="27F8317C"/>
    <w:rsid w:val="281C67EA"/>
    <w:rsid w:val="282E0F4F"/>
    <w:rsid w:val="2831586E"/>
    <w:rsid w:val="284E5167"/>
    <w:rsid w:val="28D5647D"/>
    <w:rsid w:val="29BD0E68"/>
    <w:rsid w:val="2A7772A6"/>
    <w:rsid w:val="2A8E6A05"/>
    <w:rsid w:val="2ACE64DF"/>
    <w:rsid w:val="2B146990"/>
    <w:rsid w:val="2C417ACD"/>
    <w:rsid w:val="2C6614FB"/>
    <w:rsid w:val="2CC82C80"/>
    <w:rsid w:val="2CE217D2"/>
    <w:rsid w:val="2CED5439"/>
    <w:rsid w:val="2D751DD3"/>
    <w:rsid w:val="2DE047B1"/>
    <w:rsid w:val="2E29026B"/>
    <w:rsid w:val="2EDF64A8"/>
    <w:rsid w:val="2F6A09F5"/>
    <w:rsid w:val="30ED78E2"/>
    <w:rsid w:val="3215354D"/>
    <w:rsid w:val="3240473D"/>
    <w:rsid w:val="328D0BFB"/>
    <w:rsid w:val="32C31774"/>
    <w:rsid w:val="33FF7255"/>
    <w:rsid w:val="34272027"/>
    <w:rsid w:val="346B5C2C"/>
    <w:rsid w:val="353614F8"/>
    <w:rsid w:val="35E3521D"/>
    <w:rsid w:val="36DB222E"/>
    <w:rsid w:val="374C43E8"/>
    <w:rsid w:val="387822AD"/>
    <w:rsid w:val="38E76903"/>
    <w:rsid w:val="38E810E3"/>
    <w:rsid w:val="39BE7C32"/>
    <w:rsid w:val="39CB3B13"/>
    <w:rsid w:val="3A893755"/>
    <w:rsid w:val="3AB935A0"/>
    <w:rsid w:val="3B6071CA"/>
    <w:rsid w:val="3D0D2C6C"/>
    <w:rsid w:val="3D2F44AD"/>
    <w:rsid w:val="3D896105"/>
    <w:rsid w:val="3DAF1638"/>
    <w:rsid w:val="3DBE4EB1"/>
    <w:rsid w:val="3DD8441C"/>
    <w:rsid w:val="3E4760E9"/>
    <w:rsid w:val="3E69653A"/>
    <w:rsid w:val="3EAC1D34"/>
    <w:rsid w:val="3EDB7A4C"/>
    <w:rsid w:val="3EF90179"/>
    <w:rsid w:val="3FB459B4"/>
    <w:rsid w:val="4026403A"/>
    <w:rsid w:val="40363C50"/>
    <w:rsid w:val="40C266DB"/>
    <w:rsid w:val="40C90989"/>
    <w:rsid w:val="41AA476B"/>
    <w:rsid w:val="42090F58"/>
    <w:rsid w:val="427C114F"/>
    <w:rsid w:val="444C0EEF"/>
    <w:rsid w:val="46C53DB0"/>
    <w:rsid w:val="46CE0EB8"/>
    <w:rsid w:val="4A171FF8"/>
    <w:rsid w:val="4A474061"/>
    <w:rsid w:val="4AE04B3D"/>
    <w:rsid w:val="4B5407AA"/>
    <w:rsid w:val="4C497882"/>
    <w:rsid w:val="4D54618D"/>
    <w:rsid w:val="4E5E0C2A"/>
    <w:rsid w:val="4F4143C8"/>
    <w:rsid w:val="505A35EA"/>
    <w:rsid w:val="51631718"/>
    <w:rsid w:val="51DD637F"/>
    <w:rsid w:val="52196F54"/>
    <w:rsid w:val="52810A93"/>
    <w:rsid w:val="52CB1669"/>
    <w:rsid w:val="52E57781"/>
    <w:rsid w:val="52E67E8D"/>
    <w:rsid w:val="52FB5588"/>
    <w:rsid w:val="54502884"/>
    <w:rsid w:val="546F5D75"/>
    <w:rsid w:val="55237927"/>
    <w:rsid w:val="55F15468"/>
    <w:rsid w:val="564057C3"/>
    <w:rsid w:val="568227C4"/>
    <w:rsid w:val="577B5BBA"/>
    <w:rsid w:val="57974E8F"/>
    <w:rsid w:val="57D5581A"/>
    <w:rsid w:val="57EE32F8"/>
    <w:rsid w:val="58075F32"/>
    <w:rsid w:val="587D4D13"/>
    <w:rsid w:val="5A2E4A1D"/>
    <w:rsid w:val="5B032E1F"/>
    <w:rsid w:val="5B070EC9"/>
    <w:rsid w:val="5C7E620F"/>
    <w:rsid w:val="5C8754B4"/>
    <w:rsid w:val="5CBA7100"/>
    <w:rsid w:val="5D6C1960"/>
    <w:rsid w:val="5E145DCD"/>
    <w:rsid w:val="5F7962DD"/>
    <w:rsid w:val="5FB30EED"/>
    <w:rsid w:val="5FC47CEF"/>
    <w:rsid w:val="60F46974"/>
    <w:rsid w:val="615A330A"/>
    <w:rsid w:val="61D21E50"/>
    <w:rsid w:val="61DA006E"/>
    <w:rsid w:val="61E45A22"/>
    <w:rsid w:val="62312F49"/>
    <w:rsid w:val="628C6DD5"/>
    <w:rsid w:val="64134854"/>
    <w:rsid w:val="647E4730"/>
    <w:rsid w:val="64A721D2"/>
    <w:rsid w:val="64B846E1"/>
    <w:rsid w:val="64D54C8C"/>
    <w:rsid w:val="64EF50F0"/>
    <w:rsid w:val="655D5022"/>
    <w:rsid w:val="66166ADE"/>
    <w:rsid w:val="668659BA"/>
    <w:rsid w:val="66C6034C"/>
    <w:rsid w:val="66D317B7"/>
    <w:rsid w:val="66F56E88"/>
    <w:rsid w:val="692747E1"/>
    <w:rsid w:val="692E53D1"/>
    <w:rsid w:val="6A586203"/>
    <w:rsid w:val="6B684232"/>
    <w:rsid w:val="6B747B56"/>
    <w:rsid w:val="6BD51354"/>
    <w:rsid w:val="6BF05BC8"/>
    <w:rsid w:val="6C50612C"/>
    <w:rsid w:val="6CCB6269"/>
    <w:rsid w:val="6DA671BF"/>
    <w:rsid w:val="6E2F1460"/>
    <w:rsid w:val="6E66128D"/>
    <w:rsid w:val="6EB62BC4"/>
    <w:rsid w:val="6EE8453B"/>
    <w:rsid w:val="6F4C3D1A"/>
    <w:rsid w:val="6FE217B2"/>
    <w:rsid w:val="705B2807"/>
    <w:rsid w:val="710150A5"/>
    <w:rsid w:val="733A3CD8"/>
    <w:rsid w:val="734B04EF"/>
    <w:rsid w:val="73E92867"/>
    <w:rsid w:val="740C2E25"/>
    <w:rsid w:val="75DB29D6"/>
    <w:rsid w:val="76233439"/>
    <w:rsid w:val="77987C8C"/>
    <w:rsid w:val="7A6F0BAD"/>
    <w:rsid w:val="7CA544D1"/>
    <w:rsid w:val="7CAE1E11"/>
    <w:rsid w:val="7CB12F3C"/>
    <w:rsid w:val="7CE254C5"/>
    <w:rsid w:val="7DEC1D62"/>
    <w:rsid w:val="7F2A515D"/>
    <w:rsid w:val="7FB2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952</Words>
  <Characters>954</Characters>
  <Lines>21</Lines>
  <Paragraphs>5</Paragraphs>
  <TotalTime>30</TotalTime>
  <ScaleCrop>false</ScaleCrop>
  <LinksUpToDate>false</LinksUpToDate>
  <CharactersWithSpaces>1090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2020-12-18T00:11:00Z</dcterms:created>
  <dc:creator>liuy</dc:creator>
  <cp:lastModifiedBy>沐小涵</cp:lastModifiedBy>
  <cp:lastPrinted>2022-03-18T06:31:13Z</cp:lastPrinted>
  <dcterms:modified xsi:type="dcterms:W3CDTF">2022-03-18T06:42:18Z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93BD10DCE21C4BB79578CAFAABECFA2A</vt:lpwstr>
  </property>
</Properties>
</file>